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8C_745/2023 vom 30. November 2023</w:t>
      </w:r>
    </w:p>
    <w:p>
      <w:r>
        <w:t>Bundesgericht, 2023-11-30, DE</w:t>
      </w:r>
    </w:p>
    <w:p>
      <w:r>
        <w:rPr>
          <w:b/>
        </w:rPr>
        <w:t xml:space="preserve">Quelle: </w:t>
      </w:r>
      <w:r>
        <w:t>https://mcp.opencaselaw.ch/entscheid/bger_8C_745_2023</w:t>
      </w:r>
    </w:p>
    <w:p>
      <w:r>
        <w:t>FR: TF 8C_745/2023 du 30 novembre 2023</w:t>
      </w:r>
    </w:p>
    <w:p>
      <w:r>
        <w:t>IT: TF 8C_745/2023 del 30 novembre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8C_745/2023</w:t>
      </w:r>
    </w:p>
    <w:p>
      <w:r>
        <w:t>Urteil vom 30. November 2023</w:t>
      </w:r>
    </w:p>
    <w:p>
      <w:r>
        <w:t>IV. öffentlich-rechtliche Abteilung</w:t>
      </w:r>
    </w:p>
    <w:p>
      <w:r>
        <w:t>Besetzung</w:t>
      </w:r>
    </w:p>
    <w:p>
      <w:r>
        <w:t>Bundesrichter Wirthlin,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Schweizerische Ausgleichskasse SAK, Avenue Edmond-Vaucher 18, 1203 Genf,</w:t>
      </w:r>
    </w:p>
    <w:p>
      <w:r>
        <w:t>Beschwerdegegnerin.</w:t>
      </w:r>
    </w:p>
    <w:p>
      <w:r>
        <w:t>Gegenstand</w:t>
      </w:r>
    </w:p>
    <w:p>
      <w:r>
        <w:t>Invalidenversicherung (Prozessvoraussetzung),</w:t>
      </w:r>
    </w:p>
    <w:p>
      <w:r>
        <w:t>Beschwerde gegen die Zwischenverfügung des Bundesverwaltungsgerichts vom 18. Oktober 2023</w:t>
      </w:r>
    </w:p>
    <w:p>
      <w:r>
        <w:t>(C-1794/2023).</w:t>
      </w:r>
    </w:p>
    <w:p>
      <w:r>
        <w:t>Nach Einsicht</w:t>
      </w:r>
    </w:p>
    <w:p>
      <w:r>
        <w:t>in die von Rechtsanwalt Sedaj, Prishtina, Kosovo für den Beschwerdeführer verfasste Beschwerde vom 16. November 2023 gegen eine Zwischenverfügung des Bundesverwaltungsgerichts vom 18. Oktober 2023,</w:t>
      </w:r>
    </w:p>
    <w:p>
      <w:r>
        <w:t>in Erwägung,</w:t>
      </w:r>
    </w:p>
    <w:p>
      <w:r>
        <w:t>dass die angefochtene Verfügung der Beschwerdeschrift nicht beigelegt ist, obwohl dies Art. 42 Abs. Abs. 3 BGG gebietet,</w:t>
      </w:r>
    </w:p>
    <w:p>
      <w:r>
        <w:t>dass indessen auf deren Einforderung beim Beschwerdeführer unter Ansetzung einer Nachfrist nach Art. 42 Abs. 5 BGG umständehalber verzichtet wird,</w:t>
      </w:r>
    </w:p>
    <w:p>
      <w:r>
        <w:t>dass nämlich die Eingabe ungeachtet dessen, was effektiv angefochten ist, den minimalen Begründungsanforderungen an eine sachbezogene Beschwerde nach Art. 42 Abs. 2 BGG nicht zu genügen vermag; allein unter pauschalem Verweis auf einen nicht näher spezifizierten Arztbericht eine Invalidenrente oder aber zumindest weitere Abklärungen zu fordern, reicht so oder anders nicht aus,</w:t>
      </w:r>
    </w:p>
    <w:p>
      <w:r>
        <w:t>dass deshalb im vereinfachten Verfahren nach Art. 108 Abs. 1 lit. b BGG auf die Beschwerde nicht einzutreten ist,</w:t>
      </w:r>
    </w:p>
    <w:p>
      <w:r>
        <w:t>dass mangels einer gültigen Beschwerde die unentgeltliche Rechtspflege ausscheidet ( Art. 64 BGG ),</w:t>
      </w:r>
    </w:p>
    <w:p>
      <w:r>
        <w:t>dass daher die Gerichtskosten ausgangsgemäss dem Beschwerdeführer zu überbinden sind ( Art. 66 Abs. 1 Satz 2 BGG ),</w:t>
      </w:r>
    </w:p>
    <w:p>
      <w:r>
        <w:t>dass Rechtsanwalt Sedaj bereits wiederholt gestützt auf Art. 33 Abs. 2 BGG wegen mutwilliger, das heisst den minimalen Begründungsanforderungen nicht genügender Beschwerdeführung Ordnungsbussen auferlegt worden sind (Urteile 8C_416/2022 vom 5. Juli 2022: Fr. 2'000.-; 8C_668/2019 vom 23. Oktober 2019: Fr. 1'500.-; 8C_798/2016 vom 16. Januar 2017: Fr. 1'000.-; 8C_31/2016 vom 9. Februar 2016: Fr. 700.- und 8C_796/2011 vom 14. November 2011: Fr. 300.-),</w:t>
      </w:r>
    </w:p>
    <w:p>
      <w:r>
        <w:t>dass er vorliegend zwar den Beschwerdeführer vor Bundesgericht nicht formell vertritt, die Beschwerdeschrift aber - wie im Schriftstück ausdrücklich hervorgehoben - aus seiner Hand stammt,</w:t>
      </w:r>
    </w:p>
    <w:p>
      <w:r>
        <w:t>dass sich die Beschwerdeschrift in keiner Art und Weise von seinen bisherigen Eingaben unterscheidet,</w:t>
      </w:r>
    </w:p>
    <w:p>
      <w:r>
        <w:t>dass er daher gestützt auf Art. 66 Abs. 3 BGG solidarisch zur Bezahlung der Gerichtskosten verpflichtet wird,</w:t>
      </w:r>
    </w:p>
    <w:p>
      <w:r>
        <w:t>dass er im Übrigen auf die weiteren Ausstände bei Bundesgericht hingewiesen wird, deren Nichtbegleichung eines beruflichen Rechtsvertreters unwürdig ist,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Das Gesuch um unentgeltliche Rechtspflege wird abgewiesen.</w:t>
      </w:r>
    </w:p>
    <w:p>
      <w:r>
        <w:t>3.</w:t>
      </w:r>
    </w:p>
    <w:p>
      <w:r>
        <w:t>Die Gerichtskosten von Fr. 300.- werden dem Beschwerdeführer und Rechtsanwalt Franklin Sedaj, Prishtina, Kosovo, auferlegt.</w:t>
      </w:r>
    </w:p>
    <w:p>
      <w:r>
        <w:t>4.</w:t>
      </w:r>
    </w:p>
    <w:p>
      <w:r>
        <w:t>Dieses Urteil wird den Parteien, Rechtsanwalt Franklin Sedaj, dem Bundesverwaltungsgericht und dem Bundesamt für Sozialversicherungen schriftlich mitgeteilt.</w:t>
      </w:r>
    </w:p>
    <w:p>
      <w:r>
        <w:t>Luzern, 30. November 2023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Der Präsident: Wirthlin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