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745/2017 vom 5. Februar 2018</w:t>
      </w:r>
    </w:p>
    <w:p>
      <w:r>
        <w:t>Bundesgericht, 2018-02-05, DE</w:t>
      </w:r>
    </w:p>
    <w:p>
      <w:r>
        <w:rPr>
          <w:b/>
        </w:rPr>
        <w:t xml:space="preserve">Quelle: </w:t>
      </w:r>
      <w:r>
        <w:t>https://mcp.opencaselaw.ch/entscheid/bger_8C_745_2017</w:t>
      </w:r>
    </w:p>
    <w:p>
      <w:r>
        <w:t>FR: TF 8C 745/2017 du 5 février 2018</w:t>
      </w:r>
    </w:p>
    <w:p>
      <w:r>
        <w:t>IT: TF 8C 745/2017 del 5 febbraio 2018</w:t>
      </w:r>
    </w:p>
    <w:p>
      <w:pPr>
        <w:pStyle w:val="Heading2"/>
      </w:pPr>
      <w:r>
        <w:t>Regeste</w:t>
      </w:r>
    </w:p>
    <w:p>
      <w:r>
        <w:t>Familienzulage (Ausbildungszulage) | Familienzulagen in der Landwirtschaft</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 weit vorgebracht werden, als erst der Entscheid der Vorinstanz dazu Anlass gibt      ( Art. 99 Abs. 1 BGG ). 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2</w:t>
      </w:r>
    </w:p>
    <w:p>
      <w:r>
        <w:t>Streitig ist, ob die Vorinstanz zu Recht den Anspruch des Beschwerdeführers auf Familienzulagen für seinen Sohn B.________ in der Zeit vom 1. August 2014 bis 31. August 2015 verneint hat.</w:t>
      </w:r>
    </w:p>
    <w:p>
      <w:r>
        <w:rPr>
          <w:b/>
        </w:rPr>
        <w:t>E. 3.1</w:t>
      </w:r>
    </w:p>
    <w:p>
      <w:r>
        <w:t>Nach Art. 3 Abs. 1 lit. b des Bundesgesetzes vom 24. März 2006 über die Familienzulagen (Familienzulagengesetz, FamZG; SR 836.2) werden Ausbildungszulagen ab Ende des Monats, in welchem das Kind das 16. Altersjahr vollendet, bis zum Abschluss der Ausbildung ausgerichtet, längstens jedoch bis zum Ende des Monats, in welchem das Kind das 25. Altersjahr vollendet. Aus den Materialien zum FamZG ergeben sich keine Hinweise darauf, wie der Begriff Ausbildung zu verstehen ist ( BGE 138 V 286 E. 4.1 S. 288). Art. 1 Abs. 1 FamZV statuiert, dass ein Anspruch auf eine Ausbildungszulage für jene Kinder besteht, die eine Ausbildung im Sinne des Art. 25 Abs. 5 AVHG absolvieren. Art. 25 Abs. 5 Satz 2 AHVG beauftragt den Bundesrat, den Begriff der Ausbildung zu regeln, was dieser mit den auf den 1. Januar 2011 in Kraft getretenen Art. 49bis und 49ter der AHVV (SR 831.101) getan hat. Dabei handelt es sich um unselbstständige Verordnungsnormen im Sinne von gesetzesvertretenden Bestimmungen, weshalb dem Bundesrat ein grosser Gestaltungsspielraum zukommt. Das Bundesgericht hat in BGE 138 V 286 E. 4.2.2 S. 289 festgehalten, dass bezüglich des Begriffs der Ausbildung auf die Gerichts- und Verwaltungspraxis sowie namentlich die Weisungen des BSV verwiesen werden kann ( BGE 142 V 442 E. 3.1 S. 443 mit Hinweisen).</w:t>
      </w:r>
    </w:p>
    <w:p>
      <w:r>
        <w:rPr>
          <w:b/>
        </w:rPr>
        <w:t>E. 3.2</w:t>
      </w:r>
    </w:p>
    <w:p>
      <w:r>
        <w:t>Art. 49ter Abs. 3 AHVV lautet: Nicht als Unterbrechung im Sinne von Absatz 2 gelten die folgenden Zeiten, sofern die Ausbildung unmittelbar danach fortgesetzt wird: a.       übliche unterrichtsfreie Zeiten und Ferien von längstens 4 Monaten; b.       Militär- oder Zivildienst von längstens 5 Monaten; c.       gesundheits- oder schwangerschaftsbedingte Unterbrüche von längstens       12 Monaten. Mit BGE 141 V 473 hat das Bundesgericht entschieden, dass eine kumulative Anwendung von Art. 49ter Abs. 3 lit. a und b AHVV nicht zulässig ist. Es stützte sich dabei auf die Materialien und verwies auf die dort angeführten Gründe, welche es als sachlich anerkannte und darin keine rechtsungleiche Behandlung sah.</w:t>
      </w:r>
    </w:p>
    <w:p>
      <w:r>
        <w:rPr>
          <w:b/>
        </w:rPr>
        <w:t>E. 3.3</w:t>
      </w:r>
    </w:p>
    <w:p>
      <w:r>
        <w:t>Gemäss BGE 139 V 122 wird ein Praktikum als Ausbildung im Sinne des Art. 49bis AHVV anerkannt, wenn es gesetzlich oder reglementarisch für die Zulassung zu einem Bildungsgang oder einer Prüfung vorausgesetzt wird, wenn es zum Erwerb eines Diploms oder eines Berufsabschlusses verlangt wird oder wenn vom Betrieb schriftlich zugesichert wird, dass das Kind bei Eignung nach Abschluss des Praktikums eine Lehrstelle im betreffenden Betrieb erhält und dieses höchstens ein Jahr dauert. Es reicht demnach, dass das Praktikum faktisch notwendig ist.</w:t>
      </w:r>
    </w:p>
    <w:p>
      <w:r>
        <w:rPr>
          <w:b/>
        </w:rPr>
        <w:t>E. 4.1</w:t>
      </w:r>
    </w:p>
    <w:p>
      <w:r>
        <w:t>Der Beschwerdeführer rügt, die Verfügung vom 26. Oktober 2015, welche einen Anspruch auf Zulagen für B.________ bis 31. Dezember 2014 festhalte, sei nie formell zurückgenommen worden. Die FAK hat in ihrem Einspracheentscheid vom 28. Oktober 2015, welcher an die Stelle der von der Verwaltung erlassenen Verfügung (en) tritt (vgl. dazu BGE 142 V 337 E. 3.2.1 in fine S. 340 mit Hinweis), die Verfügung vom 26. Oktober 2015 explizit als "irrtümlicherweise erstellt" bezeichnet und festgestellt, diese sei "nicht zu beachten". Auch wenn dies nicht ausdrücklich im Dispositiv des Einspracheentscheids festgehalten wurde, kann kein Zweifel daran bestehen, dass die FAK die Verfügung vom 26. Oktober 2015 mit ihrem Einspracheentscheid zurückgenommen und den Anspruch auf Ausbildungszulagen für die Zeit vom 1. August 2014 bis 31. August 2015 aus den im Einspracheentscheid genannten Gründen verneint hat.</w:t>
      </w:r>
    </w:p>
    <w:p>
      <w:r>
        <w:rPr>
          <w:b/>
        </w:rPr>
        <w:t>E. 4.2</w:t>
      </w:r>
    </w:p>
    <w:p>
      <w:r>
        <w:t>Der Sohn des Beschwerdeführers leistete vom 30. Juni bis 19. Dezember 2014 Militärdienst. Die Rekrutenschule dauerte unbestrittenermassen 25 Wochen, mithin länger als fünf Monate, so dass die Ausbildung infolge des Militärdienstes als unterbrochen im Sinne von       Art. 49ter Abs. 3 lit. b gilt. Vorinstanz und Verwaltung haben demnach für die Zeit von August bis Dezember 2014 zu Recht einen Anspruch auf Ausbildungszulagen verneint. Daran ändert auch der Einwand des Beschwerdeführers nichts, es entspreche nicht der ratio legis, dass Personen mit einer länger dauernden Rekrutenschule vom Anspruch auf Ausbildungszulagen ausgeschlossen werden sollten. Der Verordnungsgeber führte anlässlich des Inkrafttretens von Art. 49ter Abs. 3 AHVV aus, dass nicht mehr während allen Rekrutenschulen der Anspruch auf Ausbildungszulagen bestehen bleibe, dies aber angesichts der während den absolvierten Dienstzeiten erhaltenen Sold- und Erwerbsersatzgelder in nicht unbeachtlicher Höhe gerechtfertigt sei. Das Bundesgericht beanstandete diese restriktive Praxis nicht, da sie sachlich begründet ist und im Rahmen des grossen Gestaltungsspielraums des Verordnungsgebers bleibt ( BGE 141 V 473 E. 8.4 S. 478). Auch sah das Bundesgericht darin keine rechtsungleiche Behandlung ( BGE 141 V 473 E. 8.4       S. 479). Weiter schloss es aus, dass die Unterbrechungsgründe nach Art. 49ter Abs. 3 lit. a und b AHVV kumulativ angewendet werden können ( BGE 141 V 473 E. 8.4 S. 479). Somit hat der Beschwerdeführer für die Zeit zwischen Matura und Aufnahme des Studiums (1. August 2014 bis 31. August 2015), welche insgesamt 13 Monate betrug und demnach weit über den Vorgaben von Art. 49ter Abs. 3 lit. a und b AHVV liegt, keinen Anspruch auf Ausbildungszulagen für seinen Sohn B.________.</w:t>
      </w:r>
    </w:p>
    <w:p>
      <w:r>
        <w:rPr>
          <w:b/>
        </w:rPr>
        <w:t>E. 4.3</w:t>
      </w:r>
    </w:p>
    <w:p>
      <w:r>
        <w:t>Auch das Praktikum im Rahmen einer Projektassistenz führt zu keinem anderen Ergebnis. Denn wie die FAK in ihrer Vernehmlassung im vorinstanzlichen Verfahren zutreffend geltend macht, war diese Tätigkeit keine Zulassungsvoraussetzung zum Studium. Dies wird denn auch vom Beschwerdeführer nicht bestritten. Er macht hingegen geltend, sein Sohn habe das Studium erst im Herbstsemester aufnehmen können und die Zeit bis dahin sinnvoll nutzen wollen. Dies reicht jedoch nicht aus, um diesen Arbeitseinsatz als Ausbildung im Sinne von Art. 49bis Abs. 1 und 2 AHVV zu bezeichnen. Diese Tätigkeit erfüllt denn auch die Voraussetzungen, um als faktisch notwendiges Praktikum zu gelten, nicht. So war von Beginn weg klar, dass der Sohn des Beschwerdeführers nicht im Praktikumsbetrieb seine Ausbildung fortsetzen würde (vgl. dazu BGE 139 V 122 E. 4.3 S. 125). Ebenso wenig kann es als "Brückenangebot" im Sinne von Art. 49bis Abs. 2 AHVV bezeichnet werden; darunter fallen nur Angebote, die auch einen schulischen Anteil enthalten ( BGE 143 V 305 E. 3.1.3 S. 308), was vorliegend nicht gegeben ist. Somit kann offen bleiben, ob bereits gestützt auf das in dieser Zeit erzielte Einkommen nach Art. 49bis    Abs. 3 AHVV (vgl. Urteil 8C_800/2014 vom 11. Dezember 2014 E. 4) kein Anspruch auf Ausbildungszulagen besteht.</w:t>
      </w:r>
    </w:p>
    <w:p>
      <w:r>
        <w:rPr>
          <w:b/>
        </w:rPr>
        <w:t>E. 4.4</w:t>
      </w:r>
    </w:p>
    <w:p>
      <w:r>
        <w:t>Zusammenfassend ergibt sich, dass die Vorinstanz im Ergebnis den Anspruch auf Ausbildungszulagen für B.________ in der Zeit vom         1. August 2014 bis 31. August 2015 zu Recht verneint hat.</w:t>
      </w:r>
    </w:p>
    <w:p>
      <w:r>
        <w:rPr>
          <w:b/>
        </w:rPr>
        <w:t>E. 5</w:t>
      </w:r>
    </w:p>
    <w:p>
      <w:r>
        <w:t>Das Verfahren ist kostenpflichtig. Der unterliegende Beschwerdeführer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