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8C_745/2011 vom 6. Juni 2012</w:t>
      </w:r>
    </w:p>
    <w:p>
      <w:r>
        <w:t>Bundesgericht, 2012-06-06, FR</w:t>
      </w:r>
    </w:p>
    <w:p>
      <w:r>
        <w:rPr>
          <w:b/>
        </w:rPr>
        <w:t xml:space="preserve">Quelle: </w:t>
      </w:r>
      <w:r>
        <w:t>https://mcp.opencaselaw.ch/entscheid/bger_8C_745_2011</w:t>
      </w:r>
    </w:p>
    <w:p>
      <w:r>
        <w:t>FR: TF 8C_745/2011 du 6 juin 2012</w:t>
      </w:r>
    </w:p>
    <w:p>
      <w:r>
        <w:t>IT: TF 8C_745/2011 del 6 giugno 2012</w:t>
      </w:r>
    </w:p>
    <w:p>
      <w:pPr>
        <w:pStyle w:val="Heading2"/>
      </w:pPr>
      <w:r>
        <w:t>Erwägungen</w:t>
      </w:r>
    </w:p>
    <w:p>
      <w:r>
        <w:rPr>
          <w:b/>
        </w:rPr>
        <w:t>E. 1.1</w:t>
      </w:r>
    </w:p>
    <w:p>
      <w:r>
        <w:t>La qualité pour recourir au sens de l' art. 89 al. 1 LTF suppose notamment que la partie recourante ait un intérêt actuel digne de protection à l'annulation ou à la modification de la décision entreprise (cf. ATF 137 I 23 consid. 1.3.1 p. 24). Cet intérêt actuel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24; 136 II 101 consid. 1.1 p. 103; 135 I 79 consid. 1.1 p. 81).</w:t>
      </w:r>
    </w:p>
    <w:p>
      <w:r>
        <w:rPr>
          <w:b/>
        </w:rPr>
        <w:t>E. 1.2</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(cf. ATF 118 Ia 488 consid. 1a p. 490). Dans la première hypothèse, le Tribunal fédéral statue en procédure ordinaire ( art. 57 ss LTF ) ou simplifiée ( art. 108 ss LTF ); dans la seconde, le juge instructeur statue comme juge unique sur la radiation du rôle, sans qu'un jugement d'irrecevabilité soit rendu ( art. 32 al. 2 LTF ). L' art. 32 al. 2 LTF vise les cas dans lesquels la disparition de l'intérêt au recours est relativement claire, de sorte qu'il ne reste guère matière à décision. Il faut en revanche réserver les situations dans lesquelles un examen formel de la recevabilité du recours et un jugement sur ce point en procédure ordinaire ou simplifiée se justifient, compte tenu de l'opposition de la partie recourante à une simple radiation du rôle et de l'intérêt dont elle prétend encore se prévaloir (cf. arrêts 5A_489/2011 du 29 août 2011 consid. 2, 6B_1011/2010 du 18 février 2011 consid. 2.2.2, 1B_271/2010 du 30 novembre 2010 consid. 2.3, 8C_635/2008 du 11 décembre 2008 consid. 2.2.2). Tel est le cas en l'espèce vu la position exprimée par la recourante.</w:t>
      </w:r>
    </w:p>
    <w:p>
      <w:r>
        <w:rPr>
          <w:b/>
        </w:rPr>
        <w:t>E. 1.3</w:t>
      </w:r>
    </w:p>
    <w:p>
      <w:r>
        <w:t>En l'espèce, on doit se demander si la recourante a encore un intérêt actuel à obtenir du Tribunal fédéral des mesures provisionnelles alors que le Conseil d'Etat s'est prononcé sur le fond. Cet intérêt ferait certainement défaut si l'on admettait que d'éventuelles mesures provisionnelles pour la durée de la procédure devant le Conseil d'Etat eussent de toute façon pris fin avec la décision au fond prise par cette autorité. En doctrine, la tendance est toutefois de considérer que les mesures provisionnelles (autres que l'effet suspensif) conservent leur validité jusqu'à l'entrée en force de la décision au fond (RENÉ RHINOW/HEINRICH KOLLER/CHRISTINA KISS, Öffentliches Prozessrecht und Justizverfassungsrecht des Bundes, 1996, n° 1095 p. 212; ALFRED KÖLZ/ISABELLE HÄNER, Verwaltungsverfahren und Verwaltungsrechtspflege des Bundes, 1998, n° 337 p. 122; ISABELLE HÄNER, Vorsorgliche Massnahmen im Verwaltungsverfahren und Verwaltungsprozess, 1997, n° 193 p. 392; pour un avis contraire: HANSJÖRG SEILER, in: Praxiskommentar zum Bundesgesetz über das Verwaltungsverfahren, 2009, n° 52 ad art. 56 PA ). La question n'est pas réglée par l'art. 21 de la loi genevoise sur la procédure administrative du 12 septembre 1985 (LPA; RS/GE E 5 10) auquel s'est référée la juridiction précédente. Elle peut toutefois demeurer indécise en l'espèce. Même en admettant que les décisions sur mesures provisionnelles déploient leurs effets jusqu'à l'entrée en force de la décision au fond, cela ne vaut pas en cas de refus de mesures provisionnelles lorsque, comme en l'espèce, la nature même des choses ne permet pas au Tribunal fédéral d'accorder de telles mesures avec effet rétroactif. La recourante conserve ainsi la possibilité de présenter une nouvelle demande de mesures provisionnelles devant la Cour de justice qui est maintenant saisie du litige au fond. Dans cette mesure, elle n'a plus d'intérêt digne de protection à ce que le Tribunal fédéral statue sur cette question.</w:t>
      </w:r>
    </w:p>
    <w:p>
      <w:r>
        <w:t>Les conditions pour que le Tribunal fédéral fasse exceptionnellement abstraction de l'exigence d'un intérêt actuel ne sont pas réunies. Rien ne dit que le Tribunal fédéral ne serait pas en mesure, en cas de nouvelle contestation, de trancher la question litigieuse en temps utile. Il en irait ainsi, par exemple, dans le cas où le Conseil d'Etat ne serait pas en mesure de statuer dans un délai relativement bref dans un domaine où l'établissement des faits peut se révéler complexe et justifier des mesures d'instruction. Par ailleurs, si la recourante devait présenter une requête de mesures provisionnelles devant la Cour de justice, le Tribunal fédéral serait certainement en mesure, en cas de refus de cette Cour, de statuer avant que la contestation ne perde son actualité.</w:t>
      </w:r>
    </w:p>
    <w:p>
      <w:r>
        <w:rPr>
          <w:b/>
        </w:rPr>
        <w:t>E. 1.4</w:t>
      </w:r>
    </w:p>
    <w:p>
      <w:r>
        <w:t>Partant, le recours est devenu sans objet, faute d'intérêt actuel digne de protection au sens de l' art. 89 al. 1 LTF et l'affaire doit être rayée du rôle.</w:t>
      </w:r>
    </w:p>
    <w:p>
      <w:r>
        <w:rPr>
          <w:b/>
        </w:rPr>
        <w:t>E. 2.1</w:t>
      </w:r>
    </w:p>
    <w:p>
      <w:r>
        <w:t>Lorsqu'un procès devient sans objet ou que les parties cessent d'y avoir un intérêt juridique, le Tribunal statue néanmoins sur les frais afférents à la procédure engagée par une décision sommairement motivée, en tenant compte de l'état de fait existant avant l'événement mettant fin au litige ( art. 72 PCF applicable par le renvoi de l' art. 71 LTF ) et de l'issue probable de celui-ci ( ATF 125 V 373 consid. 2a p. 374; arrêts 6B_118/2009 du 20 décembre 2011 consid. 11.2, 2C_201/2008 du 14 juillet 2008 consid. 2.3). Cette décision porte à la fois sur les frais judiciaires (cf. art. 66 LTF ) et sur les dépens (cf. art. 68 LTF ). La décision à prendre au sujet des frais de la procédure ne saurait toutefois conduire le Tribunal fédéral à rendre un arrêt de fond, voire à préjuger d'une question juridique sensible.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arrêt 2C_45/2009 du 26 mai 2009 consid. 3.1).</w:t>
      </w:r>
    </w:p>
    <w:p>
      <w:r>
        <w:rPr>
          <w:b/>
        </w:rPr>
        <w:t>E. 2.2</w:t>
      </w:r>
    </w:p>
    <w:p>
      <w:r>
        <w:t>Dans le cas particulier, il n'est pas possible de dire d'emblée quelle eût été l'issue de la procédure. Compte tenu des principes ci-dessus exposés et au regard également des circonstances, il y a lieu de statuer sans frais. L'intimée ne pouvait, quoi qu'il en soit, se voir allouer des dépens ( art. 68 al. 3 LTF ) et il n'y a pas lieu d'en allouer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