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8C_744/2021 vom 2. Dezember 2021</w:t>
      </w:r>
    </w:p>
    <w:p>
      <w:r>
        <w:t>Bundesgericht, 2021-12-02, DE</w:t>
      </w:r>
    </w:p>
    <w:p>
      <w:r>
        <w:rPr>
          <w:b/>
        </w:rPr>
        <w:t xml:space="preserve">Quelle: </w:t>
      </w:r>
      <w:r>
        <w:t>https://mcp.opencaselaw.ch/entscheid/bger_8C_744_2021</w:t>
      </w:r>
    </w:p>
    <w:p>
      <w:r>
        <w:t>FR: TF 8C_744/2021 du 2 décembre 2021</w:t>
      </w:r>
    </w:p>
    <w:p>
      <w:r>
        <w:t>IT: TF 8C_744/2021 del 2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8C_744/2021</w:t>
      </w:r>
    </w:p>
    <w:p>
      <w:r>
        <w:t>Urteil vom 2. Dezember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des Kantons Thurgau, Rechtsdienst, Promenadenstrasse 8, 8510 Frauenfeld,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Thurgau vom 20. Oktober 2021 (VV.2020.329).</w:t>
      </w:r>
    </w:p>
    <w:p>
      <w:r>
        <w:t>Nach Einsicht</w:t>
      </w:r>
    </w:p>
    <w:p>
      <w:r>
        <w:t>in die Beschwerde vom 6. November 2021 (Poststempel) gegen den Entscheid des Verwaltungsgerichts des Kantons Thurgau vom 20. Oktober 2021,</w:t>
      </w:r>
    </w:p>
    <w:p>
      <w:r>
        <w:t>in die Mitteilung des Bundesgerichts vom 10. November 2021 an A.________, worin er u.a. zur Beibringung des angefochtenen Entscheids bis spätestens am 22. November 2021 aufgefordert wurde, ansonsten die Rechtsschrift unbeachtet bleibe,</w:t>
      </w:r>
    </w:p>
    <w:p>
      <w:r>
        <w:t>in die Eingabe vom 1. Dezember 2021 (Poststempel), mit welcher A.________ behauptet, den angefochtenen Entscheid sehr wohl zusammen mit der Beschwerdeschrift eingereicht zu haben, und um neue Fristansetzung zur Einreichung des Eingeforderten ersucht,</w:t>
      </w:r>
    </w:p>
    <w:p>
      <w:r>
        <w:t>in Erwägung,</w:t>
      </w:r>
    </w:p>
    <w:p>
      <w:r>
        <w:t>dass der Beschwerdeführer den vom Gericht gemäss Art. 42 Abs. 5 BGG angezeigten Formmangel des fehlenden angefochtenen Entscheids als Beilage zur Beschwerdeschrift nicht fristgerecht behoben hat,</w:t>
      </w:r>
    </w:p>
    <w:p>
      <w:r>
        <w:t>dass er in seiner Eingabe vom 1. Dezember 2021 keine Fristwiederherstellungsgründe nach Art. 50 Abs. 1 BGG anruft,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Staatssekretariat für Wirtschaft (SECO) schriftlich mitgeteilt.</w:t>
      </w:r>
    </w:p>
    <w:p>
      <w:r>
        <w:t>Luzern, 2. Dezember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