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8C_744/2015 vom 12. Februar 2016</w:t>
      </w:r>
    </w:p>
    <w:p>
      <w:r>
        <w:t>Bundesgericht, 2016-02-12, DE</w:t>
      </w:r>
    </w:p>
    <w:p>
      <w:r>
        <w:rPr>
          <w:b/>
        </w:rPr>
        <w:t xml:space="preserve">Quelle: </w:t>
      </w:r>
      <w:r>
        <w:t>https://mcp.opencaselaw.ch/entscheid/bger_8C_744_2015</w:t>
      </w:r>
    </w:p>
    <w:p>
      <w:r>
        <w:t>FR: TF 8C_744/2015 du 12 février 2016</w:t>
      </w:r>
    </w:p>
    <w:p>
      <w:r>
        <w:t>IT: TF 8C_744/2015 del 12 febbraio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neue Tatsachen und Beweismittel im letztinstanzlichen Verfahren grundsätzlich unzulässig (vgl. zur Geltung dieses Grundsatzes im Beschwerdeverfahren um die Zusprechung oder Verweigerung von Geldleistungen der Militär- oder Unfallversicherung: BGE 135 V 194 E. 3.4 S. 199 f.). Die Voraussetzungen, unter denen die vom Versicherten neu eingereichten Unterlagen ausnahmsweise zulässig wären, sind vorliegend nicht erfüllt, so dass diese unbeachtet bleiben müssen.</w:t>
      </w:r>
    </w:p>
    <w:p>
      <w:r>
        <w:rPr>
          <w:b/>
        </w:rPr>
        <w:t>E. 2.1</w:t>
      </w:r>
    </w:p>
    <w:p>
      <w:r>
        <w:t>Im verwaltungsgerichtlichen Beschwerdeverfahren sind grundsätzlich nur Rechtsverhältnisse zu überprüfen,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134 V 418 E. 5.2.1 S. 426; 131 V 164 E. 2.1; 125 V 413 E. 1a S. 414).</w:t>
      </w:r>
    </w:p>
    <w:p>
      <w:r>
        <w:rPr>
          <w:b/>
        </w:rPr>
        <w:t>E. 2.2</w:t>
      </w:r>
    </w:p>
    <w:p>
      <w:r>
        <w:t>Die Verfügung der SUVA vom 7. September 2012 bezog sich nur auf den Unfall vom 19. August 2004, nicht aber auf jenen vom 26. Oktober 1990. Entgegen den Ausführungen des Versicherten wurde der Verfahrensgegenstand durch den Einspracheentscheid vom 21. Februar 2013 nicht ausgedehnt. Daran vermag auch der Umstand nichts zu ändern, dass im Einspracheentscheid der erste Unfall und die dazu ergangenen - in Rechtskraft erwachsenen - Verfügungen vom 13. September 1991 und 16. März 1992 erwähnt wurden. Mit dem kantonalen Gericht ist somit davon auszugehen, dass ein allfälliger Kausalzusammenhang zwischen dem Unfall vom 26. Oktober 1990 und den geklagten Kopfbeschwerden nicht Gegenstand des vorliegenden Verfahrens ist. Dem Versicherten bleibt es aber unbenommen, gegenüber der SUVA auch einen Rückfall oder Spätfolgen zu diesem Unfall geltend zu machen.</w:t>
      </w:r>
    </w:p>
    <w:p>
      <w:r>
        <w:rPr>
          <w:b/>
        </w:rPr>
        <w:t>E. 2.3</w:t>
      </w:r>
    </w:p>
    <w:p>
      <w:r>
        <w:t>Im vorliegenden Verfahren streitig und zu prüfen ist daher nur, ob aufgrund des Unfalls vom 19. August 2004 eine Leistungspflicht der SUVA für die geltend gemachten Kopfbeschwerden besteht.</w:t>
      </w:r>
    </w:p>
    <w:p>
      <w:r>
        <w:rPr>
          <w:b/>
        </w:rPr>
        <w:t>E. 3.1</w:t>
      </w:r>
    </w:p>
    <w:p>
      <w:r>
        <w:t>Das kantonale Gericht hat in Würdigung der medizinischen Akten erwogen, die bildgebend nachgewiesenen Veränderungen im Hirnbereich des Versicherten seien jedenfalls keine Folge des Unfalls vom 19. August 2004. Der Beschwerdeführer bringt nichts vor, was auch nur geringe Zweifel an der Richtigkeit dieser Feststellung zu begründen vermöchte.</w:t>
      </w:r>
    </w:p>
    <w:p>
      <w:r>
        <w:rPr>
          <w:b/>
        </w:rPr>
        <w:t>E. 3.2</w:t>
      </w:r>
    </w:p>
    <w:p>
      <w:r>
        <w:t>Soweit die geklagten Beschwerden sich auf das Unfallereignis vom 19. August 2004 zurückführen lassen, sind diese somit nicht im Sinne der Rechtsprechung organisch objektiv nachgewiesen. Eine Leistungspflicht der SUVA bestünde deshalb nur dann, wenn auch die Adäquanz eines allfälligen Kausalzusammenhangs zwischen diesem Unfall und den geklagten Beschwerden zu bejahen wäre. Wie die Vorinstanz zutreffend erwogen hat, ist diese vorliegend nach den ursprünglich für psychische Unfallfolgen entwickelten Kriterien ( BGE 115 V 133 ) zu prüfen. Diese Prüfung hat entgegen den Ausführungen des Versicherten grundsätzlich ohne Berücksichtigung bereits früher erlittener Unfälle zu erfolgen (vgl. Urteil 8C_477/2008 vom 19. Dezember 2008 E. 6).</w:t>
      </w:r>
    </w:p>
    <w:p>
      <w:r>
        <w:rPr>
          <w:b/>
        </w:rPr>
        <w:t>E. 3.3</w:t>
      </w:r>
    </w:p>
    <w:p>
      <w:r>
        <w:t>Die Schwere des Unfalles ist aufgrund des augenfälligen Geschehensablaufs mit den sich dabei entwickelnden Kräften zu beurteilen (SVR 2008 UV Nr. 8 S. 26, U 2/07 E. 3.1). Die Vorinstanz hat den Unfall vom 19. August 2004 zu Recht als mittelschwer im Grenzbereich zu den leichten Unfällen eingestuft. Die Adäquanz eines natürlichen Kausalzusammenhangs wäre somit dann zu bejahen, wenn eines der massgeblichen Adäquanzkriterien in besonders ausgeprägter, oder mehrere dieser Kriterien in gehäufter Weise erfüllt wären.</w:t>
      </w:r>
    </w:p>
    <w:p>
      <w:r>
        <w:rPr>
          <w:b/>
        </w:rPr>
        <w:t>E. 3.4</w:t>
      </w:r>
    </w:p>
    <w:p>
      <w:r>
        <w:t>Aufgrund des Urteils 8C_17/2007 vom 17. Juni 2008 steht fest, dass bezüglich der physischen Unfallfolgen spätestens am 31. August 2005, also rund ein Jahr nach dem Ereignis, der Status quo sine wieder erreicht war. Damit können die Kriterien der ungewöhnlich langen Dauer der ärztlichen Behandlung, des schwierigen Heilungsverlaufs und der erheblichen Komplikationen, der körperlichen Dauerschmerzen und des Grades und der Dauer der physisch bedingten Arbeitsunfähigkeit ohne weiteres verneint werden. Entgegen den Ausführungen des Versicherten bestehen auch keine Anzeichen für eine ärztliche Fehlbehandlung im Sinne des einschlägigen Kriteriums. Was die beiden Kriterien der besonders dramatischen Begleitumstände oder besonderen Eindrücklichkeit des Unfalls und der Schwere oder besonderen Art der erlittenen Verletzungen betrifft, gilt festzustellen, dass selbst wenn diese bejaht werden könnten, sie jedenfalls nicht in ausgeprägter Weise gegeben wären. Somit haben Vorinstanz und Verwaltung zu Recht einen allfälligen Kausalzusammenhang zwischen dem Unfall vom 19. August 2004 und den geklagten Beschwerden verneint; weitere Abklärungen zum Bestand des Kausalzusammenhangs und zu den sich aus den Beschwerden ergebenden Einschränkungen durften damit unterbleiben. Die Beschwerde des Versicherten ist abzuweisen.</w:t>
      </w:r>
    </w:p>
    <w:p>
      <w:r>
        <w:rPr>
          <w:b/>
        </w:rPr>
        <w:t>E. 4</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