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8C_744/2013 vom 10. Januar 2014</w:t>
      </w:r>
    </w:p>
    <w:p>
      <w:r>
        <w:t>Bundesgericht, 2014-01-10, DE</w:t>
      </w:r>
    </w:p>
    <w:p>
      <w:r>
        <w:rPr>
          <w:b/>
        </w:rPr>
        <w:t xml:space="preserve">Quelle: </w:t>
      </w:r>
      <w:r>
        <w:t>https://mcp.opencaselaw.ch/entscheid/bger_8C_744_2013</w:t>
      </w:r>
    </w:p>
    <w:p>
      <w:r>
        <w:t>FR: TF 8C_744/2013 du 10 janvier 2014</w:t>
      </w:r>
    </w:p>
    <w:p>
      <w:r>
        <w:t>IT: TF 8C_744/2013 del 10 gennaio 2014</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Der Beschwerdeführer macht zunächst geltend, dass im vorliegenden Verfahren nicht nur die Kniebeschwerden, sondern auch die Folgen einer am 30. Oktober 1997 erlittenen Augenverletzung in einem Gesamtzusammenhang zu berücksichtigen seien, zumal er am 24. August 2010 wegen eingeschränkter Sehkraft gestürzt sei.</w:t>
      </w:r>
    </w:p>
    <w:p>
      <w:r>
        <w:t>Entscheidwesentlich ist diesbezüglich, dass im verwaltungsgerichtlichen Beschwerdeverfahren grundsätzlich nur Rechtsverhältnisse zu überprüfen und zu beurteilen sind, zu denen die zuständige Verwaltungsbehörde vorgängig verbindlich - in Form einer Verfügung - Stellung genommen hat. Insoweit bestimmt die Verfügung den beschwerdeweise weiterziehbaren Anfechtungsgegenstand ( BGE 131 V 164 E. 2.1 S. 164 f.). Das verwaltungsgerichtliche Verfahren kann rechtsprechungsgemäss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 BGE 122 V 34 E. 2a S. 36).</w:t>
      </w:r>
    </w:p>
    <w:p>
      <w:r>
        <w:t>An diesen Voraussetzungen scheitert es hier schon deshalb, weil die Behandlung der am 30. Oktober 1997 erlittenen Augenverletzung zum Zeitpunkt des hier zu beurteilenden Einspracheentscheides vom 10. April 2012 noch andauerte. Die SUVA sicherte dem Beschwerdeführer die gesetzlichen Leistungen für eine am 11. Mai 2012 geplante Operation zu. Auch in der Zwischenzeit ist es, soweit aus den Akten ersichtlich, nicht zu einem Fallabschluss gekommen. Eine Ausdehnung des Verfahrens war daher nicht angezeigt.</w:t>
      </w:r>
    </w:p>
    <w:p>
      <w:r>
        <w:rPr>
          <w:b/>
        </w:rPr>
        <w:t>E. 3</w:t>
      </w:r>
    </w:p>
    <w:p>
      <w:r>
        <w:t>Der Beschwerdeführer rügt, dass die anhaltenden Kniebeschwerden entgegen der Einschätzung von SUVA-Kreisärztin Frau Dr. med. B.________ unfallbedingt seien.</w:t>
      </w:r>
    </w:p>
    <w:p>
      <w:r>
        <w:rPr>
          <w:b/>
        </w:rPr>
        <w:t>E. 3.1</w:t>
      </w:r>
    </w:p>
    <w:p>
      <w:r>
        <w:t>Es fällt diesbezüglich zunächst in Betracht, dass bei der Magnetresonanzuntersuchung drei Tage nach dem Unfall ein Binnenschaden am Hinterhorn des Innenmeniskus festgestellt wurde. Der Unfallmechanismus schliesst eine solche Verletzung nach Auffassung von Frau Dr. med. B.________, SUVA Versicherungsmedizin, indessen aus (Bericht vom 20. Januar 2012). Sie stützt sich dabei auf die Angaben des operierenden Arztes Dr. med. A.________, wonach es am 24. August 2010 zu einer Prellung (und nicht zu einer Distorsion) gekommen sei. Die Folgen einer Kniekontusion würden erfahrungsgemäss innert wenigen Wochen, spätestens nach einigen Monaten abklingen. Im Übrigen sei die Meniskusläsion ohnehin nicht behandlungsbedürftig gewesen. Dr. med. A.________ liess es am 30. November 2010 bei einer diagnostischen Arthroskopie bewenden, weil die Läsion am Hinterhorn nicht durchgehend und daher eine spontane Heilung zu erwarten war. Am 20. Dezember 2011 berichtete er, dass der damals noch geklagte Schmerz auch nicht an der betreffenden Stelle zu lokalisieren sei, weshalb er von einem weiteren Eingriff abriet. Dass das mediale Meniskus-Hinterhorn rechts am 10. Mai 2013 dennoch partiell reseziert wurde, vermag daran nichts zu ändern, zumal sich Dr. med. A.________ in seinem Operationsbericht zur Unfallkausalität nicht äussert. Gestützt auf diese insgesamt übereinstimmenden und schlüssigen ärztlichen Angaben ist mit der Vorinstanz davon auszugehen, dass sich der Beschwerdeführer am 24. August 2010 keine Verletzung zugezogen hat, die geeignet gewesen wäre, zu länger anhaltenden Beschwerden zu führen, und namentlich die nach dem Unfall festgestellte, zwischenzeitlich operierte Schädigung am rechten Knie nicht dadurch verursacht wurde.</w:t>
      </w:r>
    </w:p>
    <w:p>
      <w:r>
        <w:rPr>
          <w:b/>
        </w:rPr>
        <w:t>E. 3.2</w:t>
      </w:r>
    </w:p>
    <w:p>
      <w:r>
        <w:t>Der Beschwerdeführer macht geltend, dass er vor dem Unfall beschwerdefrei gewesen sei. Selbst wenn dies jedoch nachgewiesen werden könnte, wäre damit nicht erstellt, dass die Beschwerden durch den Unfall verursacht worden sind. Die Argumentation "post hoc ergo propter hoc" ist beweisrechtlich nicht zulässig ( BGE 119 V 335 E. 2b/bb S. 341 f.; SVR 2008 UV Nr. 11 S. 34, U 290/06 E. 4.2.3).</w:t>
      </w:r>
    </w:p>
    <w:p>
      <w:r>
        <w:rPr>
          <w:b/>
        </w:rPr>
        <w:t>E. 3.3</w:t>
      </w:r>
    </w:p>
    <w:p>
      <w:r>
        <w:t>Der Versicherte beruft sich schliesslich auf die Einschätzung seines behandelnden Rheumatologen Dr. med. V.________, wonach sich eine posttraumatische Arthrose gebildet habe. Die diesbezüglichen Stellungnahmen sind jedoch widersprüchlich und lassen sich nach Lage der Akten auch nicht anhand von bildgebenden Untersuchungen belegen. So berichtete Dr. med. V.________ am 16. Mai 2011, dass eine entsprechende Abklärung vom 10. Mai 2011 unauffällig und altersentsprechend gewesen sei. Gemäss seiner Stellungnahme vom 24. September 2011 zeigte sich hingegen anhand des gleichen Röntgenbildes eine beginnende Arthrose. Am 6. Mai 2013 stellte er, ohne Angabe von weiteren bildgebenden Untersuchungen, die Verdachtsdiagnose einer posttraumatischen Gonarthrose. In den Berichten über die diagnostische Arthroskopie vom 30. November 2010 sowie über die durch die Ärzte der Klinik Y.________ veranlassten Magnetresonanzuntersuchungen vom 1. Juni 2011 und vom 23./24. Juni 2011 hat ein entsprechender Befund keine Erwähnung gefunden. Auch in anderen ärztlichen Stellungnahmen findet die Diagnose einer posttraumatischen Arthrose keine Stütze.</w:t>
      </w:r>
    </w:p>
    <w:p>
      <w:r>
        <w:rPr>
          <w:b/>
        </w:rPr>
        <w:t>E. 3.4</w:t>
      </w:r>
    </w:p>
    <w:p>
      <w:r>
        <w:t>Die Einwände des Beschwerdeführers vermögen damit keine Zweifel an der Zuverlässigkeit und Schlüssigkeit der Beurteilung der Frau Dr. med. B.________ zu begründen und es bestehen auch nach Lage der Akten keine entsprechenden Anhaltspunkte ( BGE 135 V 465 E. 4.4 S. 469 f.). Angesichts der Prellung, die sich der Versicherte am 24. August 2010 mit überwiegender Wahrscheinlichkeit ( BGE 126 V 353 E. 5b S. 360; 130 III 321 E. 3.2 und 3.3 S. 324 f.; RKUV 1985 Nr. K 613 S. 19 E. 3a) zugezogen hat, und des bei einer solchen Verletzung zu erwartenden Heilungsprozesses von wenigen Wochen, höchstens einigen Monaten, hat die SUVA ihre Leistungen daher zu Recht per 15. September 2011 eingestellt.</w:t>
      </w:r>
    </w:p>
    <w:p>
      <w:r>
        <w:rPr>
          <w:b/>
        </w:rPr>
        <w:t>E. 4</w:t>
      </w:r>
    </w:p>
    <w:p>
      <w:r>
        <w:t>Es wird schliesslich die Höhe der im vorinstanzlichen Verfahren zugesprochenen Entschädigung für die unentgeltliche Verbeiständung gerügt. Indessen hat der Rechtsvertreter weder ein Rechtsmittel in eigenem Namen eingereicht noch in der für seinen Klienten erhobenen Beschwerde erklärt, dass er hinsichtlich der Entschädigung in eigenem Namen Beschwerde führe ( BGE 131 V 153 E. 1 S. 155; siehe auch Urteil 8C_1003/2012 vom 10. April 2013 E. 5 mit Hinweisen). Auf die Beschwerde ist daher in diesem Punkt nicht einzutreten.</w:t>
      </w:r>
    </w:p>
    <w:p>
      <w:r>
        <w:rPr>
          <w:b/>
        </w:rPr>
        <w:t>E. 5</w:t>
      </w:r>
    </w:p>
    <w:p>
      <w:r>
        <w:t>Die Beschwerde kann ohne Durchführung des Schriftenwechsels ( Art. 102 Abs. 1 BGG ) erledigt werden.</w:t>
      </w:r>
    </w:p>
    <w:p>
      <w:r>
        <w:rPr>
          <w:b/>
        </w:rPr>
        <w:t>E. 6</w:t>
      </w:r>
    </w:p>
    <w:p>
      <w:r>
        <w:t>Das Verfahren ist kostenpflichtig ( Art. 65 BGG ). Dem unterliegenden Versicherten werden Gerichtskosten auferlegt (Art. 65 Abs. 4 lit. a in Verbindung mit Art. 66 Abs. 1 BGG ). Die unentgeltliche Rechtspflege (im Sinne der vorläufigen Befreiung von den Gerichtskosten und der unentgeltlichen Verbeiständung, Art. 64 Abs. 1 und Abs. 2 BGG ) kann gewährt werden, weil die Bedürftigkeit aktenkundig ist und die Vertretung durch einen Rechtsanwalt oder eine Rechtsanwältin geboten war. Es wird indessen ausdrücklich auf Art. 64 Abs. 4 BGG aufmerksam gemacht, wonach die begünstigte Partei der Gerichtskasse Ersatz zu leisten haben wird, wenn sie später dazu im Stande ist.</w:t>
      </w:r>
    </w:p>
    <w:p>
      <w:r>
        <w:t>Der Rechtsvertreter reicht eine Honorarnote ein und macht für die Beschwerdeführung vor dem Bundesgericht einen Aufwand von 18 Stunden sowie Auslagen von Fr. 290.- geltend. Nach Art. 68 BGG und Art. 2 des Reglements über die Parteientschädigung und die Entschädigung für die amtliche Vertretung im Verfahren vor dem Bundesgericht vom 31. März 2006 (SR 173.110.210.3) umfasst die Parteientschädigung die Anwaltskosten und die notwendigen Auslagen für die Prozessführung, wobei sich die Anwaltskosten aus dem Anwaltshonorar und dem Auslagenersatz zusammensetzen. Praxisgemäss werden für einen Normalfall Fr. 2'800.- zugesprochen, Auslagen und Mehrwertsteuer inbegriffen (Urteil 8C_418/2012 vom 29. Oktober 2012 E. 4.2). Es besteht kein Anlass, hier von diesem Ansatz abzuweichen, denn eine besondere sachverhaltliche oder rechtliche Komplexität ist nicht auszumachen und die Beschwerde beschränkt sich denn auch weitestgehend auf die Erörterung der medizinischen Berichte. Zu berücksichtigen ist weiter, dass bei den in der Kostennote aufgeführten Auslagen ein Betrag von Fr. 277.- für 554 Kopien enthalten ist. Inwiefern diese notwendig gewesen wären, ist nicht nachvollziehbar, nachdem bereits die Vorinstanz Barauslagen von Fr. 351.30 und davon Fr. 219.- für Kopien entschädigt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