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8C_741/2023 vom 14. Juni 2024</w:t>
      </w:r>
    </w:p>
    <w:p>
      <w:r>
        <w:t>Bundesgericht, 2024-06-14, DE</w:t>
      </w:r>
    </w:p>
    <w:p>
      <w:r>
        <w:rPr>
          <w:b/>
        </w:rPr>
        <w:t xml:space="preserve">Quelle: </w:t>
      </w:r>
      <w:r>
        <w:t>https://mcp.opencaselaw.ch/entscheid/bger_8C_741_2023</w:t>
      </w:r>
    </w:p>
    <w:p>
      <w:r>
        <w:t>FR: TF 8C_741/2023 du 14 juin 2024</w:t>
      </w:r>
    </w:p>
    <w:p>
      <w:r>
        <w:t>IT: TF 8C_741/2023 del 14 giugno 2024</w:t>
      </w:r>
    </w:p>
    <w:p>
      <w:pPr>
        <w:pStyle w:val="Heading2"/>
      </w:pPr>
      <w:r>
        <w:t>Erwägungen</w:t>
      </w:r>
    </w:p>
    <w:p>
      <w:r>
        <w:rPr>
          <w:b/>
        </w:rPr>
        <w:t>E. 1.1</w:t>
      </w:r>
    </w:p>
    <w:p>
      <w:r>
        <w:t>Das Bundesgericht prüft von Amtes wegen und mit freier Kognition, ob ein Rechtsmittel zulässig ist ( Art. 29 Abs. 1 BGG ; BGE 145 V 380 E. 1 Ingress mit Hinweis).</w:t>
      </w:r>
    </w:p>
    <w:p>
      <w:r>
        <w:rPr>
          <w:b/>
        </w:rPr>
        <w:t>E. 1.2</w:t>
      </w:r>
    </w:p>
    <w:p>
      <w:r>
        <w:t>Die Beschwerde an das Bundesgericht ist zulässig gegen Endentscheide ( Art. 90 BGG ), Teilentscheide ( Art. 91 BGG ), selbstständig eröffnete Vor- und Zwischenentscheide über die Zuständigkeit und den Ausstand ( Art. 92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1.3</w:t>
      </w:r>
    </w:p>
    <w:p>
      <w:r>
        <w:t>Beim angefochtenen Entscheid handelt es sich (formell gesehen) um einen Rückweisungsentscheid. Dieser schränkt hier zwar den Entscheidungsspielraum der Verwaltung wesentlich, aber nicht gänzlich ein und stellt somit einen Zwischenentscheid dar. Die IV-Stelle wendet letztinstanzlich jedoch zu Recht ein, indem die Vorinstanz die Prioritätenordnung gemäss Art. 66 Abs. 3 ATSG mangels sachlicher Kongruenz der Leistungen als nicht anwendbar erklärt und - sofern die entsprechenden Anspruchsvoraussetzungen erfüllt sind - eine Leistungspflicht der Invalidenversicherung für eine Hilflosenentschädigung zufolge lebenspraktischer Begleitung bejaht hat, erleidet sie durch diese materielle Vorgabe der Vorinstanz einen nicht wieder gutzumachenden Nachteil gemäss Art. 93 Abs. 1 lit. a BGG . Denn unabhängig davon, ob nach Vornahme der von der Vorinstanz angeordneten Abklärungen letztlich ein Anspruch der Beschwerdegegnerin auf Hilflosenentschädigung resultiert oder nicht, wird die Verwaltung gezwungen, eine ihres Erachtens rechtswidrige Verfügung zu erlassen, da sie den geltend gemachten Anspruch der Beschwerdegegnerin verbindlich auf - aus ihrer Sicht - rechtsfehlerhafter Grundlage prüfen muss. Darin liegt ein nicht wieder gutzumachender Nachteil im Sinne von Art. 93 Abs. 1 lit. a BGG , zumal sie ihre eigene Verfügung in der Folge nicht wird anfechten können (etwa: Urteil 9C_236/2021 vom 3. September 2021 E. 1.3.2 ff., in: SVR 2022 IV Nr. 11 S. 37). Auf die Beschwerde ist demnach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Streitig und zu prüfen ist, ob die Vorinstanz Bundesrecht, namentlich die Koordinationsregeln nach Art. 66 Abs. 3 ATSG verletzt hat, indem sie die Kumulation einer Hilflosenentschädigung der Unfallversicherung mit derjenigen der Invalidenversicherung als zulässig erachtet und die Sache daher zwecks weiterer Abklärungen hinsichtlich des Hilfebedarfs in der Haushaltsführung an die Beschwerdeführerin zurückgewiesen hat. Der umstrittene Anspruch steht somit einzig hinsichtlich des Bedarfs an lebenspraktischer Begleitung zur Diskussion.</w:t>
      </w:r>
    </w:p>
    <w:p>
      <w:r>
        <w:rPr>
          <w:b/>
        </w:rPr>
        <w:t>E. 3.2</w:t>
      </w:r>
    </w:p>
    <w:p>
      <w:r>
        <w:t>Gemäss Art. 66 Abs. 3 ATSG werden Hilflosenentschädigungen nach den Bestimmungen des jeweiligen Einzelgesetzes und in nachstehender Reihenfolge ausschliesslich gewährt:</w:t>
      </w:r>
    </w:p>
    <w:p>
      <w:r>
        <w:t>a. von der Militärversicherung oder der Unfallversicherung;</w:t>
      </w:r>
    </w:p>
    <w:p>
      <w:r>
        <w:t>b. von der Invalidenversicherung oder der Alters- und Hinterlassenenversicherung.</w:t>
      </w:r>
    </w:p>
    <w:p>
      <w:r>
        <w:rPr>
          <w:b/>
        </w:rPr>
        <w:t>E. 3.3</w:t>
      </w:r>
    </w:p>
    <w:p>
      <w:r>
        <w:t>Volljährige Versicherte mit Wohnsitz und gewöhnlichem Aufenthalt in der Schweiz, die hilflos sind, haben Anspruch auf eine Hilflosenentschädigung ( Art. 42 Abs. 1 IVG ). Es ist zu unterscheiden zwischen schwerer, mittelschwerer und leichter Hilflosigkeit ( Art. 42 Abs. 2 IVG ). Als hilflos gilt ebenfalls eine Person, welche zu Hause lebt und wegen der Beeinträchtigung der Gesundheit dauernd auf lebenspraktische Begleitung angewiesen ist ( Art. 42 Abs. 3 Satz 1 IVG ).</w:t>
      </w:r>
    </w:p>
    <w:p>
      <w:r>
        <w:rPr>
          <w:b/>
        </w:rPr>
        <w:t>E. 3.4</w:t>
      </w:r>
    </w:p>
    <w:p>
      <w:r>
        <w:t>Die Hilflosigkeit gilt insbesondere dann als leicht, wenn die versicherte Person trotz der Abgabe von Hilfsmitteln dauernd auf lebenspraktische Begleitung im Sinne von Art. 38 angewiesen ist ( Art. 37 Abs. 3 lit. e IVV [SR 831.201]). 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 Art. 38 Abs. 1 IVV ).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 Art. 38 Abs. 3 IVV ).</w:t>
      </w:r>
    </w:p>
    <w:p>
      <w:r>
        <w:rPr>
          <w:b/>
        </w:rPr>
        <w:t>E. 3.5</w:t>
      </w:r>
    </w:p>
    <w:p>
      <w:r>
        <w:t>Die lebenspraktische Begleitung umfasst weder die (direkte oder indirekte) Dritthilfe bei den alltäglichen Lebensverrichtungen noch die dauernde Pflege oder persönliche Überwachung im Sinne von Art. 37 IVV . Vielmehr stellt sie ein zusätzliches und eigenständiges Institut der Hilfe dar. 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 BGE 146 V 322 E. 2.3 mit Hinweisen). Dennoch ist als Frage der Schadenminderungspflicht im Rahmen der lebenspraktischen Begleitung in einem zweiten Schritt auch die tatsächlich erbrachte resp. zumutbare Mithilfe von Familienangehörigen zu prüfen (SVR 2023 IV Nr. 5 S. 16, 8C_241/2022 E. 4.5.2 mit Hinweisen). Die Berücksichtigung von lebenspraktischer Begleitung setzt voraus, dass diese über eine Periode von drei Monaten gerechnet im Durchschnitt während mindestens zwei Stunden pro Woche benötigt wird ( BGE 146 V 322 E. 6.1 mit Hinweisen; Urteil 9C_464/2022 vom 28. August 2023 E. 2.2).</w:t>
      </w:r>
    </w:p>
    <w:p>
      <w:r>
        <w:rPr>
          <w:b/>
        </w:rPr>
        <w:t>E. 4.1</w:t>
      </w:r>
    </w:p>
    <w:p>
      <w:r>
        <w:t>Die Vorinstanz hat erwogen, die Hilflosenentschädigung der Invalidenversicherung sei weiter gefasst als jene der Unfallversicherung, welche keine Hilflosenentschädigung infolge Bedarfs an lebenspraktischer Begleitung kenne. Es würden somit keine zu koordinierenden kongruenten Leistungen vorliegen, weshalb die Prioritätenordnung gemäss Art. 66 Abs. 3 ATSG nicht anwendbar sei. Bei fehlender Leistungspflicht der Unfallversicherung beim Bedarf an lebenspraktischer Begleitung sei die Invalidenversicherung grundsätzlich hierfür leistungspflichtig.</w:t>
      </w:r>
    </w:p>
    <w:p>
      <w:r>
        <w:rPr>
          <w:b/>
        </w:rPr>
        <w:t>E. 4.2</w:t>
      </w:r>
    </w:p>
    <w:p>
      <w:r>
        <w:t>Dementgegen vertritt die Beschwerdeführerin die Ansicht, nachdem die Unfallversicherung (nebst einer Integritätsentschädigung [auf der Grundlage eines 100%igen Integritätsschadens], einer monatlichen Komplementärrente und Leistungen für Hilfe und Pflege zu Hause im Sinne von Art. 18 Abs. 2 UVV ) eine Hilflosenentschädigung für Hilflosigkeit schweren Grades gewähre, sei die Hilflosigkeit der Beschwerdegegnerin vollständig berücksichtigt worden. Art. 66 Abs. 3 ATSG lasse keine Kumulation von Hilflosenentschädigungen verschiedener Sozialversicherer zu. Die Kriterien für eine Hilflosigkeit schweren Grades in der Unfallversicherung ( Art. 26 Abs. 1 UVG i.V.m. Art. 38 Abs. 2 UVV ) stimmten mit jenen der Invalidenversicherung überein. Auch gemäss Art. 42 Abs. 2 IVG seien verschiedene Schweregrade einer Hilflosigkeit nicht kumulierbar, was Art. 37 IVV weiter konkretisiere. Es verletze Bundesrecht, wenn die Vorinstanz festgestellt habe, dass eine Hilflosenentschädigung für lebenspraktische Begleitung zusätzlich zur durch die Unfallversicherung ausgerichteten Hilflosenentschädigung für eine Hilflosigkeit schweren Grades zum Zuge kommen könne.</w:t>
      </w:r>
    </w:p>
    <w:p>
      <w:r>
        <w:rPr>
          <w:b/>
        </w:rPr>
        <w:t>E. 5</w:t>
      </w:r>
    </w:p>
    <w:p>
      <w:r>
        <w:t>Die Bemessung der Hilflosigkeit in der Invalidenversicherung, der AHV und der Unfallversicherung richtet sich grundsätzlich nach denselben Kriterien (vgl. BGE 127 V 113 E. 1d u. 3c; Art. 27 UVG i.V.m. Art. 38 Abs. 2-4 UVV ; MARC HÜRZELER, in: Basler Kommentar, Allgemeiner Teil des Sozialversicherungsrechts, 2020, N. 29 zu Art. 66 ATSG ). In rechtlicher Hinsicht steht dabei ausser Frage, dass die Hilflosenentschädigung der Invalidenversicherung insofern weiter gefasst ist als diejenige der Unfallversicherung, als sie eine Hilflosigkeit auch bei Bedarf an lebenspraktischer Begleitung kennt (E. 3.3 ff. vorne; vgl. HÜRZELER, a.a.O. N 30 zu Art. 66; UELI KIESER, Kommentar zum ATSG, 4. Aufl. 2020, N 36 zu Art. 66 ATSG ; GHISLAINE FRÉSARD-FELLAY/JEAN-MAURICE FRÉSARD in: Commentaire romand, Loi sur la partie générale des assurances sociales [LPGA], 2018, N. 42 zu Art. 66 ATSG .</w:t>
      </w:r>
    </w:p>
    <w:p>
      <w:r>
        <w:rPr>
          <w:b/>
        </w:rPr>
        <w:t>E. 6.1</w:t>
      </w:r>
    </w:p>
    <w:p>
      <w:r>
        <w:t>Die Beschwerdegegnerin erhält eine Hilflosenentschädigung wegen Hilflosigkeit schweren Grades nach Art. 38 Abs. 2 UVV . Bei einer höchstmöglichen Hilflosenentschädigung erübrigt sich die Frage, ob die Invalidenversicherung im Sinne einer Leistungskumulation für Hilflosigkeit leichten Grades nachrangig leistungspflichtig wird, wie sich aus den nachstehenden Erwägungen ergibt.</w:t>
      </w:r>
    </w:p>
    <w:p>
      <w:r>
        <w:rPr>
          <w:b/>
        </w:rPr>
        <w:t>E. 6.2</w:t>
      </w:r>
    </w:p>
    <w:p>
      <w:r>
        <w:t>Ist eine Person lediglich dauernd auf lebenspraktische Begleitung angewiesen, so liegt immer eine leichte Hilflosigkeit vor ( Art. 42 Abs. 3 IVG in der seit 1. Januar 2022 geltenden und hier anwendbaren [vgl. BGE 144 V 210 E. 4.3.1] Fassung). Ist eine versicherte Person jedoch im schweren Grad hilflos ( Art. 37 Abs. 1 IVV ), spricht ihr die Invalidenversicherung unabhängig davon, ob sie zusätzlich auch die Voraussetzungen der lebenspraktischen Begleitung erfüllen würde, eine entsprechende Entschädigung im höchstmöglichen Umfang nach Art. 42</w:t>
      </w:r>
    </w:p>
    <w:p>
      <w:r>
        <w:t>ter IVG zu. Eine zusätzliche Leistung wegen des Bedarfs an lebenspraktischer Begleitung ist nicht zulässig.</w:t>
      </w:r>
    </w:p>
    <w:p>
      <w:r>
        <w:t>Eine mögliche Schlechterstellung gegenüber versicherten Personen, die nicht infolge eines Unfalls, sondern krankheitshalber hilflos werden, liegt jedenfalls bei dieser Sachlage daher nicht vor. Wie bereits dargelegt (E. 3.5. vorne), stellt die lebenspraktische Begleitung im Rahmen der Hilflosenentschädigung zwar ein zusätzliches und eigenständiges Institut der Hilfe dar. Bei einem Bedarf an lebenspraktischer Begleitung im Sinne von Art. 42 Abs. 3 IVG i.V.m. Art. 38 Abs. 1 IVV kann aber auch in der Invalidenversicherung nach dem Gesagten kein zusätzlicher Anspruch auf Hilflosenentschädigung (wegen leichter Hilflosigkeit) über einen aufgrund des bereits erreichten schweren Grades der Hilflosigkeit bestehenden Anspruch auf Entschädigung hinaus entstehen, was die Vorinstanz in Verletzung von Bundesrecht verkannt hat.</w:t>
      </w:r>
    </w:p>
    <w:p>
      <w:r>
        <w:rPr>
          <w:b/>
        </w:rPr>
        <w:t>E. 6.3</w:t>
      </w:r>
    </w:p>
    <w:p>
      <w:r>
        <w:t>Nichts anderes hat in der vorliegenden Konstellation im Zusammenspiel mit der Unfallversicherung zu gelten. Bei der gegebenen schweren Hilflosigkeit der Beschwerdegegnerin mit entsprechendem Anspruch auf Hilflosenentschädigung durch den Unfallversicherer kann keine Kumulation mit einer Hilflosenentschädigung leichten Grades wegen des Bedarfs an lebenspraktischer Begleitung durch die Invalidenversicherung erfolgen. Damit greift die in Art. 66 Abs. 3 ATSG statuierte absolute Prioritätenordnung ohne Weiteres, zumal die Hilflosigkeit der Beschwerdegegnerin ausschliesslich auf den Unfall vom 29. August 2011 zurückzuführen ist.</w:t>
      </w:r>
    </w:p>
    <w:p>
      <w:r>
        <w:rPr>
          <w:b/>
        </w:rPr>
        <w:t>E. 6.4</w:t>
      </w:r>
    </w:p>
    <w:p>
      <w:r>
        <w:t>Bei der vorliegenden Sach- und Rechtslage besteht somit kein Raum für die Gewährung einer Hilflosenentschädigung der Invalidenversicherung (vgl. BGE 146 V 129 E. 5.4.1 mit Hinweis auf SVR 2014 IV Nr. 36 S. 128, 9C_281/2014 E. 5; ferner SVR 2021 IV Nr. 37 S. 113, 9C_816/2019 E. 5.3.2). Wie es sich beim Anspruch auf eine Hilflosenentschädigung der Unfallversicherung bei leichter oder mittlerer Hilflosigkeit verhält, kann bei diesem Ergebnis offen gelassen werden. Die Beschwerde ist begründet.</w:t>
      </w:r>
    </w:p>
    <w:p>
      <w:r>
        <w:rPr>
          <w:b/>
        </w:rPr>
        <w:t>E. 7</w:t>
      </w:r>
    </w:p>
    <w:p>
      <w:r>
        <w:t>Die Gerichtskosten werden der unterliegenden Beschwerdegegnerin auferlegt ( Art. 66 Abs. 1 BGG ). Der obsiegenden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