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739/2008 vom 13. Mai 2009</w:t>
      </w:r>
    </w:p>
    <w:p>
      <w:r>
        <w:t>Bundesgericht, 2009-05-13, IT</w:t>
      </w:r>
    </w:p>
    <w:p>
      <w:r>
        <w:rPr>
          <w:b/>
        </w:rPr>
        <w:t xml:space="preserve">Quelle: </w:t>
      </w:r>
      <w:r>
        <w:t>https://mcp.opencaselaw.ch/entscheid/bger_8C_739_2008</w:t>
      </w:r>
    </w:p>
    <w:p>
      <w:r>
        <w:t>FR: TF 8C 739/2008 du 13 mai 2009</w:t>
      </w:r>
    </w:p>
    <w:p>
      <w:r>
        <w:t>IT: TF 8C 739/2008 del 13 maggio 2009</w:t>
      </w:r>
    </w:p>
    <w:p>
      <w:pPr>
        <w:pStyle w:val="Heading2"/>
      </w:pPr>
      <w:r>
        <w:t>Regeste</w:t>
      </w:r>
    </w:p>
    <w:p>
      <w:r>
        <w:t>Assicurazione contro gli infortuni | Assicurazione contro gli infortuni</w:t>
      </w:r>
    </w:p>
    <w:p>
      <w:pPr>
        <w:pStyle w:val="Heading2"/>
      </w:pPr>
      <w:r>
        <w:t>Erwägungen</w:t>
      </w:r>
    </w:p>
    <w:p>
      <w:r>
        <w:rPr>
          <w:b/>
        </w:rPr>
        <w:t>E. 4.1</w:t>
      </w:r>
    </w:p>
    <w:p>
      <w:r>
        <w:t>Rettamente il primo giudice ha quindi riprodotto le disposizioni di rilievo per il calcolo delle indennità giornaliere. Giova nondimeno ribadire che a norma dell' art. 15 cpv. 1 LAINF le prestazioni medesime sono calcolate in base al guadagno assicurato. Al suo secondo capoverso, il disposto prevede che per il calcolo delle indennità giornaliere è considerato guadagno assicurato l'ultimo salario riscosso prima dell'infortunio. L' art. 22 cpv. 3 OAINF precisa poi che l'indennità giornaliera è calcolata in base all'ultimo salario ricevuto dall'assicurato prima dell'infortunio, inclusi gli elementi del salario non ancora versati che gli sono dovuti. Infine, l' art. 23 cpv. 9 OAINF , invocato dal ricorrente, dispone che nella misura in cui le conseguenze di un evento assicurato provocano un ritardo di almeno sei mesi nella formazione professionale, per la durata del ritardo, ma al massimo per un anno, viene accordata un'indennità giornaliera parziale corrispondente alla differenza tra il salario percepito durante la formazione e il salario minimo di un lavoratore qualificato della corrispondente categoria professionale.</w:t>
      </w:r>
    </w:p>
    <w:p>
      <w:r>
        <w:rPr>
          <w:b/>
        </w:rPr>
        <w:t>E. 4.2</w:t>
      </w:r>
    </w:p>
    <w:p>
      <w:r>
        <w:t>La Corte cantonale ha rilevato che nella determinazione del guadagno assicurato non si tien conto, per principio, dell'ipotetico salario che l'assicurato avrebbe conseguito dopo l'infortunio. Per quanto riguarda l' art. 23 cpv. 9 OAINF , l'autorità giudiziaria di primo grado ha ricordato come la norma sia stata introdotta per attenuare gli effetti dell'applicazione degli art. 15 cpv. 2 LAINF e 22 cpv. 3 OAINF. Senza il disposto in questione, un apprendista, vittima di un infortunio, riceverebbe un'indennità giornaliera fondata su un salario notoriamente molto basso, anche quando, senza il danno alla salute che ne ha ritardato la formazione professionale, avrebbe potuto concludere prima tale formazione e, quindi, esercitare pure prima un'attività lucrativa meglio retribuita. In concreto, ha osservato il primo giudice, l'assicurato aveva abbandonato di propria iniziativa la professione di impiegato di banca, per la quale godeva di una formazione completa, per intraprendere un'attività a tempo parziale alle dipendenze delle Forze aeree, al fine di disporre del tempo necessario per studiare e conseguire la maturità federale. La situazione dell'insorgente era quindi differente da quella contemplata dall' art. 23 cpv. 9 OAINF . Se l'interessato percepiva una retribuzione ridotta, è a causa della sua scelta di lavorare a tempo parziale e non perché si trovava in formazione professionale ai sensi della norma in oggetto. Secondo la precedente istanza nemmeno si poteva pretendere che a seguito degli eventi infortunistici il ricorrente avrebbe ritardato il conseguimento della maturità federale, ottenuta, come previsto, nel corso del 2003. La Corte cantonale ha pertanto confermato l'operato dell'assicuratore infortuni, accertando a sua volta un guadagno assicurato di fr. 49'021.75.</w:t>
      </w:r>
    </w:p>
    <w:p>
      <w:r>
        <w:rPr>
          <w:b/>
        </w:rPr>
        <w:t>E. 4.3</w:t>
      </w:r>
    </w:p>
    <w:p>
      <w:r>
        <w:t>Anche su questo aspetto, il Tribunale federale non può che aderire alle conclusioni del primo giudice, le censure formulate nel gravame dell'assicurato non permettendo di pervenire a diversa soluzione.</w:t>
      </w:r>
    </w:p>
    <w:p>
      <w:r>
        <w:rPr>
          <w:b/>
        </w:rPr>
        <w:t>E. 5</w:t>
      </w:r>
    </w:p>
    <w:p>
      <w:r>
        <w:t>In secondo luogo, il ricorrente postula il rinvio degli atti all'INSAI per l'esecuzione di più approfonditi accertamenti medici ed economici in vista di una nuova decisione sul diritto a rendita e di una decisione sull'IMI.</w:t>
      </w:r>
    </w:p>
    <w:p>
      <w:r>
        <w:rPr>
          <w:b/>
        </w:rPr>
        <w:t>E. 6.1</w:t>
      </w:r>
    </w:p>
    <w:p>
      <w:r>
        <w:t>L'autorità giudiziaria di prime cure ha rettamente esposto che, giusta l' art. 18 cpv. 1 LAINF , l'assicurato invalido ( art. 8 LPGA ) almeno al 10% a seguito d'infortunio ha diritto alla rendita d'invalidità. Pure correttamente il giudice cantonale ha ricordato che secondo l' art. 8 cpv. 1 LPGA , è considerata invalidità l'incapacità al guadagno totale o parziale presumibilmente permanente o di lunga durata. Per parte sua, l' art. 16 LPGA dispone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(reddito da invalido), è confrontato con il reddito che egli avrebbe potuto ottenere se non fosse diventato invalido (reddito da valido).</w:t>
      </w:r>
    </w:p>
    <w:p>
      <w:r>
        <w:rPr>
          <w:b/>
        </w:rPr>
        <w:t>E. 6.2</w:t>
      </w:r>
    </w:p>
    <w:p>
      <w:r>
        <w:t>Il Tribunale cantonale ha considerato che il ricorrente, già prima del verificarsi degli infortuni, era intenzionato a conseguire la maturità federale e ad iscriversi, in seguito, a un istituto di livello superiore, soggiungendo che l'interessato, nel frattempo, aveva effettivamente conseguito l'attestato di maturità (nel giugno 2003) e si era iscritto alla Facoltà di medicina dell'Università di Z.________ (nel 2006). In queste condizioni mal si vedrebbe, a mente del giudice di primo grado, come l'insorgente possa essere giudicato invalido ai sensi di legge. I postumi infortunistici non gli avrebbero impedito di ottenere la maturità federale né di esercitare, a tempo pieno e con rendimento completo, un'attività lucrativa confacente al genere e al livello della sua formazione; essi neppure ostacolerebbero la formazione universitaria in corso, rispettivamente l'esercizio di quelle professioni che tale formazione, se coronata da successo, consentirebbe. Dal momento che la formazione dell'interessato sarebbe semplicemente stata ritardata, e non impedita oppure interrotta, la Corte cantonale ha ritenuto inapplicabile l' art. 28 cpv. 1 OAINF secondo il quale se l'assicurato non ha potuto intraprendere una formazione professionale, provando che questa era stata progettata e conforme alle proprie attidudini, oppure concludere una formazione già iniziata, causa un'invalidità conseguente a infortunio assicurato, determinante per valutare il grado d'invalidità è il reddito che avrebbe potuto conseguire in quella professione se non fosse stato invalido. Confermando il rifiuto di una rendita pronunciato dall'amministrazione, il giudice di prime cure ha infine rilevato che l'asserzione ricorsuale secondo cui la formazione universitaria sarebbe stata ritardata era del resto tutt'altro che provata, che malgrado il danno alla salute l'interessato è stato in grado di conseguire, senza ritardi, la maturità federale e che, se vero era che i postumi infortunistici hanno imposto all'insorgente di sottoporsi a un'intensa fisioterapia sino all'estate 2006, altrettanto vero era che ciò non gli avrebbe impedito di intraprendere gli studi universitari, posto che la terapia in questione poteva benissimo essere praticata anche nel luogo scelto per gli studi.</w:t>
      </w:r>
    </w:p>
    <w:p>
      <w:r>
        <w:rPr>
          <w:b/>
        </w:rPr>
        <w:t>E. 6.3</w:t>
      </w:r>
    </w:p>
    <w:p>
      <w:r>
        <w:t>Anche queste considerazioni dell'autorità cantonale meritano tutela. Come già esposto al considerando 3.1, il diritto all'indennità giornaliera si estingue, tra l'altro, con l'assegnazione di una rendita. In concreto, il tema di un eventuale diritto a rendita si poneva pertanto al più presto a partire dal 1° settembre 2006, epoca in cui più non sussisteva però danno residuo alcuno, visto che dal punto di vista medico era esigibile, per il ricorrente, l'esercizio di un'attività adeguata e compatibile con la sua formazione a tempo pieno e con rendimento completo (vedi consid. 3.3 e 3.4).</w:t>
      </w:r>
    </w:p>
    <w:p>
      <w:r>
        <w:rPr>
          <w:b/>
        </w:rPr>
        <w:t>E. 7</w:t>
      </w:r>
    </w:p>
    <w:p>
      <w:r>
        <w:t>Nella decisione su opposizione querelata l'INSAI ha preannunciato all'assicurato la resa di un nuovo provvedimento sull'eventuale suo diritto all'IMI. La domanda ricorsuale intesa al rinvio degli atti all'Istituto assicuratore per l'allestimento di più approfonditi accertamenti medici ed economici in vista di una decisione sull'IMI si rivela pertanto priva d'oggetto e non merita di essere presa in considerazione.</w:t>
      </w:r>
    </w:p>
    <w:p>
      <w:r>
        <w:rPr>
          <w:b/>
        </w:rPr>
        <w:t>E. 8</w:t>
      </w:r>
    </w:p>
    <w:p>
      <w:r>
        <w:t>Ne segue che il ricorso dev'essere respinto in quanto infondato. Le spese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