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8C_738/2016 vom 28. März 2017</w:t>
      </w:r>
    </w:p>
    <w:p>
      <w:r>
        <w:t>Bundesgericht, 2017-03-28, DE</w:t>
      </w:r>
    </w:p>
    <w:p>
      <w:r>
        <w:rPr>
          <w:b/>
        </w:rPr>
        <w:t xml:space="preserve">Quelle: </w:t>
      </w:r>
      <w:r>
        <w:t>https://mcp.opencaselaw.ch/entscheid/bger_8C_738_2016</w:t>
      </w:r>
    </w:p>
    <w:p>
      <w:r>
        <w:t>FR: TF 8C_738/2016 du 28 mars 2017</w:t>
      </w:r>
    </w:p>
    <w:p>
      <w:r>
        <w:t>IT: TF 8C_738/2016 del 28 marzo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 Vorliegend ist streitig, ob die Beschwerdegegnerin zu verpflichten ist, eine Verfügung betreffend die Verweigerung des Rentenanspruchs zu erlassen. Obwohl von der Beurteilung dieser Streitfrage letztlich auch Ansprüche auf Geldleistungen der obligatorischen Unfallversicherung abhängen können, handelt es sich um eine als Vorfrage zu prüfende Voraussetzung des Leistungsanspruchs. Somit kommt die Ausnahmeregelung von Art. 105 Abs. 3 BGG (in Verbindung mit Art. 97 Abs. 2 BGG ) hier nicht zur Anwendung (vgl. BGE 135 V 412 E. 1.2.2 S. 414; Urteile 8C_849/2014 vom 14. Juli 2016 E. 2.2; 8C_709/2016 vom 19. Dezember 2016 E. 1.2 mit Hinweis).</w:t>
      </w:r>
    </w:p>
    <w:p>
      <w:r>
        <w:t>Soweit die Beurteilung von Sachverhaltsfeststellungen abhängt, gilt daher die eingeschränkte Kognition (Art. 97 Abs. 1 in Verbindung mit Art. 105 Abs. 1 und 2 BGG ; BGE 140 V 130 E. 2.1 S. 132; 135 V 412 ). Demnach legt das Bundesgericht seinem Urteil den Sachverhalt zugrunde, den die Vorinstanz festgestellt hat ( Art. 105 Abs. 1 BGG ). Es kann die Sachverhaltsfeststellung von Amtes wegen berichtigen oder ergänzen, wenn sie offensichtlich unrichtig bzw. willkürlich ist oder auf einer Rechtsverletzung im Sinne von Art. 95 BGG beruht ( Art. 105 Abs. 2 BGG ) und wenn die Behebung des Mangels für den Ausgang des Verfahrens entscheidend sein kann ( Art. 97 Abs. 1 BGG ; Urteil 8C_637/2016 vom 13. Dezember 2016 E. 2 mit Hinweis).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8C_760/2015 vom 18. März 2016 mit Hinweisen).</w:t>
      </w:r>
    </w:p>
    <w:p>
      <w:r>
        <w:rPr>
          <w:b/>
        </w:rPr>
        <w:t>E. 2</w:t>
      </w:r>
    </w:p>
    <w:p>
      <w:r>
        <w:t>Im Sozialversicherungsverfahren gilt der Beweisgrad der überwiegenden Wahrscheinlichkeit. Die blosse Möglichkeit eines bestimmten Sachverhalts genügt den Beweisanforderungen somit nicht, vielmehr hat das Gericht jener Sachverhaltsdarstellung zu folgen, die es von allen möglichen Geschehensabläufen als die wahrscheinlichste würdigt ( BGE 138 V 218 E. 6 S. 221 f. mit Hinweisen). Die Parteien tragen eine Beweislast in der Regel nur insofern, als im Fall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(zum Ganzen: BGE 138 V 218 E. 6 S. 222).</w:t>
      </w:r>
    </w:p>
    <w:p>
      <w:r>
        <w:rPr>
          <w:b/>
        </w:rPr>
        <w:t>E. 3</w:t>
      </w:r>
    </w:p>
    <w:p>
      <w:r>
        <w:t>Zu prüfen ist, ob die Vorinstanz zu Recht entschieden hat, dass die Beschwerdegegnerin keine Rechtsverweigerung beging, indem sie ihre Leistungspflicht bezüglich Rente am 19. August 2013 formlos verneinte und in der Folge keine einsprachefähige Verfügung erliess, obwohl der Beschwerdeführer sie mehrfach dazu aufforderte.</w:t>
      </w:r>
    </w:p>
    <w:p>
      <w:r>
        <w:rPr>
          <w:b/>
        </w:rPr>
        <w:t>E. 3.1.1</w:t>
      </w:r>
    </w:p>
    <w:p>
      <w:r>
        <w:t>Erlässt der Versicherungsträger entgegen dem Begehren der betroffenen Person keine Verfügung oder keinen Einspracheentscheid, kann beim kantonalen Versicherungsgericht Beschwerde erhoben werden ( Art. 56 Abs. 2 ATSG ). Diese Rechtsverweigerungsbeschwerde kann ausschliesslich darauf gerichtet sein, einen anfechtbaren Entscheid des Versicherungsträgers zu erhalten (vgl. BGE 133 V 188 ; Urteil 8C_738/2007 vom 26. März 2008 E. 2). Die Rechtsverweigerung kann grundsätzlich jederzeit gerügt werden und ist jedenfalls dann nicht verspätet, wenn der Versicherungsträger das anbegehrte Handeln noch nicht vollzogen hat (Urteile 8C_820/2010 vom 22. März 2011 E. 3.4; U 217/02 vom 29. Oktober 2003 E. 4, in: SVR 2005 UV Nr. 5 S. 13; vgl. auch Urteil 2C_681/2015 vom 20. Juli 2016 E. 2.1, nicht publ. in: BGE 142 II 451 ; KIESER, ATSG-Kommentar, 3. Aufl. 2015, N. 27 zu Art. 56 ATSG ).</w:t>
      </w:r>
    </w:p>
    <w:p>
      <w:r>
        <w:rPr>
          <w:b/>
        </w:rPr>
        <w:t>E. 3.1.2</w:t>
      </w:r>
    </w:p>
    <w:p>
      <w:r>
        <w:t>Vorliegend erging die formlose Mitteilung betreffend Rentenbegehren am 19. August 2013. In der Folge griff der Beschwerdeführer das Thema Rente in verschiedenen Telefonanrufen und Eingaben an die Beschwerdegegnerin wiederholt auf. Soweit aktenkundig teilte ihm die Beschwerdegegnerin zuletzt im Schreiben vom 15. Januar 2016 mit, dass sie an ihrem Entscheid vom 19. August 2013 betreffend Rentenanspruch festhalte. Die Rechtsverweigerungsbeschwerde erfolgte dann am 7. Juli 2016, d.h. rund sechs Monate später. Entgegen der Auffassung der Beschwerdegegnerin rechtfertigt sich ein Nichteintreten auf diese Beschwerde daher nicht.</w:t>
      </w:r>
    </w:p>
    <w:p>
      <w:r>
        <w:rPr>
          <w:b/>
        </w:rPr>
        <w:t>E. 3.2</w:t>
      </w:r>
    </w:p>
    <w:p>
      <w:r>
        <w:t>Über Leistungen, Forderungen und Anordnungen, die erheblich sind oder mit denen die betroffene Person nicht einverstanden ist, hat der Versicherungsträger gemäss Art. 49 Abs. 1 ATSG schriftlich Verfügungen zu erlassen. Die Verfügungen werden mit einer Rechtsmittelbelehrung versehen und sind zu begründen, wenn sie den Begehren der Parteien nicht voll entsprechen ( Art. 49 Abs. 3 ATSG ). Leistungen, Forderungen und Anordnungen, die nicht unter Art. 49 Abs. 1 ATSG fallen, können in Anwendung von Art. 51 Abs. 1 ATSG in einem formlosen Verfahren behandelt werden. Die betroffene Person kann nach Art. 51 Abs. 2 ATSG den Erlass einer Verfügung verlangen. Zwar bezieht sich Art. 51 ATSG ausdrücklich nur auf das zulässige formlose Verfahren, doch erachtet es die Rechtsprechung - in Analogie zu Art. 51 Abs. 2 ATSG - auch dann als angezeigt, dass die versicherte Person einen Entscheid in Form einer Verfügung verlangen kann, wenn der Versicherungsträger zu Unrecht formlos und nicht mittels Verfügung entschieden hat ( BGE 134 V 145 E. 5.1 S. 149). Die Frist für eine Intervention der betroffenen Person gegen den unzulässigerweise formlos mitgeteilten Entscheid beträgt im Regelfall ein Jahr seit der Mitteilung. Eine längere Frist kommt allenfalls dann in Frage, wenn die betroffene Person - insbesondere wenn sie rechtsunkundig und nicht anwaltlich vertreten ist - in guten Treuen annehmen durfte, der Versicherer habe noch keinen abschliessenden Entscheid fällen wollen und sei mit weiteren Abklärungen befasst ( BGE 134 V 145 E. 5.3 S. 151 ff.; Urteil 8C_620/2016 vom 21. November 2016 E. 2.3). Ohne fristgerechte Intervention erlangt der Entscheid rechtliche Wirksamkeit, wie wenn er zulässigerweise im Rahmen von Art. 51 Abs. 1 ATSG ergangen wäre ( BGE 134 V 145 E. 5.4 S. 153).</w:t>
      </w:r>
    </w:p>
    <w:p>
      <w:r>
        <w:rPr>
          <w:b/>
        </w:rPr>
        <w:t>E. 3.3</w:t>
      </w:r>
    </w:p>
    <w:p>
      <w:r>
        <w:t>Wie in Art. 124 lit. b UVV (SR 832.202) ausdrücklich vorgesehen, ist eine schriftliche Verfügung (im Sinn von Art. 49 Abs. 1 und Abs. 3 ATSG ) zu erlassen, wenn es - wie hier - um die Verweigerung von Versicherungsleistungen geht. Das Schreiben vom 19. August 2013, in dem die Beschwerdegegnerin einen Rentenanspruch des Beschwerdeführers verneinte, genügt den formellen Anforderungen an eine Verfügung nicht. Folglich verblieb dem Beschwerdeführer seit dem Erhalt dieses Schreibens am 22. August 2013 aufgrund des Gesagten grundsätzlich ein Jahr Zeit, um den Erlass einer Verfügung zu verlangen.</w:t>
      </w:r>
    </w:p>
    <w:p>
      <w:r>
        <w:rPr>
          <w:b/>
        </w:rPr>
        <w:t>E. 3.4</w:t>
      </w:r>
    </w:p>
    <w:p>
      <w:r>
        <w:t>Unbestritten ist, dass der Rechtsvertreter des Beschwerdeführers die Beschwerdegegnerin am 19. September 2013 anrief. Ebenso steht aufgrund der übereinstimmenden Äusserungen des Anwalts und der damals zuständigen Sachbearbeiterin der Versicherung fest, dass bei diesem Telefongespräch über die Mitteilung vom 19. August 2013 diskutiert wurde und die Beschwerdegegnerin dem Rechtsvertreter zu verstehen gab, dass ihre Haltung zum Rentenanspruch feststehe und er seine abweichende Meinung ausführlich schriftlich begründen müsse.</w:t>
      </w:r>
    </w:p>
    <w:p>
      <w:r>
        <w:t>Die Aussage der Sachbearbeiterin war zwar insofern nicht zutreffend, als für die Willenserklärung, mit der eine versicherte Person sich gegen einen zu Unrecht formlos ergangenen Entscheid wehren und eine anfechtbare Verfügung einfordern kann, gemäss Rechtsprechung keine bestimmte Form vorgesehen ist (Urteil 8C_849/2014 vom 14. Juli 2016 E. 5.2). Somit hätte der Beschwerdeführer bzw. sein Rechtsvertreter die Zustellung einer anfechtbaren Verfügung grundsätzlich auch telefonisch einfordern dürfen. Dass er dies - am 19. September 2013 oder auch noch anlässlich des Telefongesprächs vom 14. August 2014 (und damit noch innert Jahresfrist) - ausdrücklich verlangt hätte, macht er jedoch weder geltend noch kann dies aus seiner Behauptung abgeleitet werden, sein Anwalt hätte am 19. September 2013 den im Schreiben vom 19. August 2013 angeforderten "Gegenbericht" fristgerecht erstattet. Denn immerhin wäre es einem rechtskundig vertretenen Versicherten zuzumuten, seinen Willen klar kundzutun, sei es mündlich oder sei es schriftlich - nachdem ihm unmissverständlich (wenn auch fälschlicherweise) signalisiert worden war, dass eine schriftliche Eingabe erwartet werde. Schriftlich beantragte er eine Verfügung betreffend den Rentenanspruch allerdings erst am 14. Oktober 2014, und damit nach Ablauf der Jahresfrist.</w:t>
      </w:r>
    </w:p>
    <w:p>
      <w:r>
        <w:rPr>
          <w:b/>
        </w:rPr>
        <w:t>E. 3.5</w:t>
      </w:r>
    </w:p>
    <w:p>
      <w:r>
        <w:t>Es bleibt daher zu untersuchen, ob der Beschwerdeführer aufgrund besonderer Umstände annehmen durfte, dass die Beschwerdegegnerin nach den Abklärungen zur Integritätsentschädigung auf den Rentenanspruch zurückkommen und ihn dazu anhören würde.</w:t>
      </w:r>
    </w:p>
    <w:p>
      <w:r>
        <w:rPr>
          <w:b/>
        </w:rPr>
        <w:t>E. 3.5.1</w:t>
      </w:r>
    </w:p>
    <w:p>
      <w:r>
        <w:t>Das kantonale Gericht führte hierzu im Wesentlichen aus, dass die Beschwerdegegnerin nach dem Entscheid über Rentenleistungen vom 19. August 2013 nur noch Abklärungen betreffend die Integritätsentschädigung vorgenommen habe. Zudem fänden sich in den Akten keine Anhaltspunkte dafür, dass die Beschwerdegegnerin ein Zurückkommen auf den Rentenentscheid bzw. eine Neubeurteilung der Rentenfrage zugesichert hätte. Insbesondere könne der Beschwerdeführer aus dem Schreiben der Beschwerdegegnerin vom 25. August 2014 nichts zu seinen Gunsten ableiten: Dass darin auf den formlosen Entscheid vom 19. August 2013 Bezug genommen werde, lasse noch nicht den Schluss zu, die Beschwerdegegnerin habe ein Rückkommen auf den Rentenentscheid ankündigen wollen. Des Weiteren habe die Beschwerdegegnerin mit dem Hinweis auf die Möglichkeit einer erneuten Anmeldung bei wesentlicher Änderung in der Erwerbsfähigkeit oder Verschlimmerung der Unfallfolgen die Revisionsvoraussetzungen erörtert und damit bekundet, dass von einem rechtskräftigen Rentenentscheid auszugehen sei. Der Umstand, dass die Beschwerdegegnerin ihm am Ende des Schreibens Gelegenheit geboten habe, sich innert 20 Tagen schriftlich zur Sache zu äussern, bevor sie eine Verfügung erlasse, liesse sich zwar grundsätzlich so interpretieren, dass damit auch Einwände im Zusammenhang mit der Rentenfrage zur Prüfung gebracht werden könnten. Im Kontext könnten damit aber einzig Einwände betreffend die Integritätsentschädigung gemeint sein, weil in diesem Schreiben nur noch die diesbezüglichen Abklärungsergebnisse wiedergegeben worden seien. Abgesehen davon sei die Jahresfrist, um eine anfechtbare Verfügung zu verlangen, bei Versand dieses Schreibens bereits abgelaufen gewesen. Die Vorinstanz erachtete es daher als nicht mit dem geforderten Beweismass erstellt, dass sich der Beschwerdeführer aufgrund des Verhaltens oder von Zusicherungen der Beschwerdegegnerin darauf hätte verlassen dürfen, diese werde nach den Abklärungen zur Integritätsentschädigung erneut über den Rentenanspruch verfügen.</w:t>
      </w:r>
    </w:p>
    <w:p>
      <w:r>
        <w:rPr>
          <w:b/>
        </w:rPr>
        <w:t>E. 3.5.2</w:t>
      </w:r>
    </w:p>
    <w:p>
      <w:r>
        <w:t>Die Sachbearbeiterin der Beschwerdegegnerin, die am 19. September 2013 mit dem Rechtsvertreter telefoniert hatte, verneint, dass es eine mündliche Vereinbarung oder Zusicherung gegeben habe, wonach man betreffend die Rente noch bis zum Resultat der Abklärungen über den Integritätsschaden zuwarte. In einer teilweise widersprüchlichen Argumentation bestreitet der Beschwerdeführer einerseits selbst, eine derartige Zusicherung erhalten zu haben, andererseits beruft er sich aber, wie schon vor der Vorinstanz, auf eine (bestrittene) Aussage der Beschwerdegegnerin anlässlich des Telefonats vom 19. September 2013, wonach er seine Meinung schriftlich kundtun solle, sie jetzt aber "zuerst [...] abklären [wolle], ob er einen Anspruch auf Integritätsentschädigung habe". Damit verweist er letztlich erneut auf eine angebliche Zusicherung der Beschwerdegegnerin, nach den Abklärungen zur Integritätsentschädigung auf den Rentenentscheid zurückzukommen. Was er gegen die dargelegte Beweiswürdigung der Vorinstanz vorbringt, erschöpft sich allerdings in appellatorischer Kritik, gibt er darin doch lediglich die eigene Sichtweise wieder, wie die Ausführungen im Schreiben vom 25. August 2014 zu würdigen seien. Dies genügt nicht, um die vorinstanzliche Beweiswürdigung als offensichtlich unrichtig erscheinen zu lassen. Diese berücksichtigt nicht nur den besagten Brief, sondern auch die weiteren Umstände, namentlich die Tatsache, dass die Beschwerdegegnerin nach dem 19. August 2013 nur noch Abklärungen zum Thema Integritätsentschädigung traf. Gegen eine solche Zusicherung, auf den Rentenanspruch zurückzukommen, spricht schliesslich auch, dass die Beschwerdegegnerin dem Beschwerdeführer, wie er selbst ebenfalls verschiedentlich festhält, stets unmissverständlich zu verstehen gegeben hatte, dass ihre Meinung zur Rente feststehe.</w:t>
      </w:r>
    </w:p>
    <w:p>
      <w:r>
        <w:rPr>
          <w:b/>
        </w:rPr>
        <w:t>E. 3.5.3</w:t>
      </w:r>
    </w:p>
    <w:p>
      <w:r>
        <w:t>Im Ergebnis ist die formlose Verfügung vom 19. August 2013 mangels fristgerechter Intervention in Rechtskraft erwachsen. Daher war die Beschwerdegegnerin nicht verpflichtet, nach Ablauf der Jahresfrist eine Verfügung zu erlassen. Eine Rechtsverweigerung liegt somit nicht vor.</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