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8C_736/2023 vom 2. Oktober 2024</w:t>
      </w:r>
    </w:p>
    <w:p>
      <w:r>
        <w:t>Bundesgericht, 2024-10-02, FR</w:t>
      </w:r>
    </w:p>
    <w:p>
      <w:r>
        <w:rPr>
          <w:b/>
        </w:rPr>
        <w:t xml:space="preserve">Quelle: </w:t>
      </w:r>
      <w:r>
        <w:t>https://mcp.opencaselaw.ch/entscheid/bger_8C_736_2023</w:t>
      </w:r>
    </w:p>
    <w:p>
      <w:r>
        <w:t>FR: TF 8C_736/2023 du 2 octobre 2024</w:t>
      </w:r>
    </w:p>
    <w:p>
      <w:r>
        <w:t>IT: TF 8C_736/2023 del 2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2.1</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136 V 362 consid. 3.4.2 et 3.4.3; 123 V 335 consid. 1b).</w:t>
      </w:r>
    </w:p>
    <w:p>
      <w:r>
        <w:rPr>
          <w:b/>
        </w:rPr>
        <w:t>E. 2.2</w:t>
      </w:r>
    </w:p>
    <w:p>
      <w:r>
        <w:t>Au vu de l'arrêt entrepris, l'objet de la contestation porte uniquement sur la recevabilité, en instance cantonale, des conclusions tendant au versement d'un complément d'indemnités journalières pour la période du 7 septembre 2018 au 31 mai 2021 (ch. 1 du dispositif). Dans la mesure où le recourant conclut, à titre principal, à ce que la CNA soit condamnée à lui verser des indemnités journalières de 120'416 fr. 40 sous déduction des montants déjà versés à ce titre jusqu'au 31 mai 2021, ses conclusions sont irrecevables parce qu'elles vont au-delà de l'objet de la contestation. La conclusion subsidiaire du recourant est recevable.</w:t>
      </w:r>
    </w:p>
    <w:p>
      <w:r>
        <w:rPr>
          <w:b/>
        </w:rPr>
        <w:t>E. 2.3</w:t>
      </w:r>
    </w:p>
    <w:p>
      <w:r>
        <w:t>Dès lors que le litige, dans la mesure où le recours est recevable, ne porte pas comme tel sur l'octroi ou le refus de prestations en espèces de l'assurance-accidents (cf. arrêt 8C_77/2020 du 17 mars 2020), le Tribunal fédéral est lié par les faits établis par l'autorité précédente ( art. 105 al. 1 LTF ) et ne peut s'en écarter que si ces faits ont été établis de façon manifestement inexacte - notion qui correspond à celle d'arbitraire au sens de l' art. 9 Cst. ( ATF 143 I 310 consid. 2.2) - ou en violation du droit au sens de l' art. 95 LTF ( art. 105 al. 2 LTF ).</w:t>
      </w:r>
    </w:p>
    <w:p>
      <w:r>
        <w:rPr>
          <w:b/>
        </w:rPr>
        <w:t>E. 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141 V 234 consid. 1; 138 II 331 consid. 1.3; 134 V 250 consid. 1.2).</w:t>
      </w:r>
    </w:p>
    <w:p>
      <w:r>
        <w:rPr>
          <w:b/>
        </w:rPr>
        <w:t>E. 4</w:t>
      </w:r>
    </w:p>
    <w:p>
      <w:r>
        <w:t>En l'espèce, la juridiction cantonale a retenu que la communication du 12 octobre 2018, par laquelle la CNA avait fixé le montant de l'indemnité journalière à 64 fr. 25, avait été effectuée sous la forme simplifiée au sens de l' art. 51 al. 1 LPGA . Elle a jugé qu'il ne lui appartenait cependant pas de déterminer si ce prononcé était entré en force ou non et si, dans la première éventualité, le recourant eut pu se prévaloir d'un titre de révocation (révision procédurale ou reconsidération), dès lors qu'elle n'avait pas été saisie d'un recours dans ce contexte. En tout état de cause, le montant de l'indemnité journalière étant une question distincte de celle de la cessation de cette prestation, la cour cantonale a considéré qu'elle n'avait pas à être obligatoirement tranchée dans la décision sur opposition du 22 décembre 2021. La CNA ne s'étant pas prononcée sur cette question dans sa décision sur opposition, la conclusion du recourant tendant à la correction du montant de l'indemnité journalière devait dès lors être déclarée irrecevable.</w:t>
      </w:r>
    </w:p>
    <w:p>
      <w:r>
        <w:rPr>
          <w:b/>
        </w:rPr>
        <w:t>E. 5.1</w:t>
      </w:r>
    </w:p>
    <w:p>
      <w:r>
        <w:t>Le recourant reproche à la cour cantonale d'avoir confirmé le refus de l'intimée d'entrer en matière sur sa demande de réexamen du montant des indemnités journalières, au motif que cette question ne faisait pas l'objet de la décision sur opposition de la CNA du 22 décembre 2021. Il fait valoir qu'en ne tenant aucunement compte du jugement du Tribunal des prud'hommes du 5 janvier 2021, la CNA et la cour cantonale ont violé les art. 22 al. 3 et 4 OLAA et les art. 43 al. 1 et 61 let . c LPGA car elles n'ont pas constaté les faits pertinents de la cause. Le recourant soutient, dans ce contexte, qu'en déclarant irrecevable l'opposition en tant qu'elle portait sur le calcul des indemnités journalières, l'intimée aurait "intégré" cette question dans sa décision sur opposition, de sorte que les premiers juges ne pouvaient pas refuser d'y répondre sans violer l' art. 56 LPGA .</w:t>
      </w:r>
    </w:p>
    <w:p>
      <w:r>
        <w:rPr>
          <w:b/>
        </w:rPr>
        <w:t>E. 5.2.1</w:t>
      </w:r>
    </w:p>
    <w:p>
      <w:r>
        <w:t>Selon l' art. 49 al. 1 LPGA , l'assureur doit rendre par écrit les décisions qui portent sur des prestations, créances ou injonctions importantes ou avec lesquelles l'intéressé n'est pas d'accord. L' 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 art. 56 al. 1 LPGA ). La procédure d'opposition est obligatoire et constitue une condition formelle de validité de la procédure de recours de droit administratif subséquente (arrêt 9C_777/2013 du 13 février 2014 consid. 5.2.1; arrêt C 279/03 du 30 septembre 2005 consid. 2.2.2, in SVR 2006 ALV n° 13 p. 43; cf. aussi ATF 130 V 388 ). L'opposition est un moyen de droit permettant au destinataire d'une décision d'en obtenir le réexamen par l'autorité administrative, avant qu'un juge ne soit éventuellement saisi (cf. ATF 125 V 118 consid. 2a et les références).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413 consid. 2).</w:t>
      </w:r>
    </w:p>
    <w:p>
      <w:r>
        <w:rPr>
          <w:b/>
        </w:rPr>
        <w:t>E. 5.2.2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(MEYER/VON ZWEHL, L'objet du litige en procédure de droit administratif fédéral, in Mélanges Pierre Moor, Berne 2005, n° 8 p. 439). Le juge n'entre donc pas en matière, sauf exception, sur des conclusions qui vont au-delà de l'objet de la contestation.</w:t>
      </w:r>
    </w:p>
    <w:p>
      <w:r>
        <w:t>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consid. 4.3; 144 I 11 consid. 4.3). L'objet du litige peut donc être réduit par rapport à l'objet de la contestation. Il ne peut en revanche pas, sauf exception (cf. consid. 6.2.3 infra), s'étendre au-delà de celui-ci ( ATF 144 II 359 consid. 4.3 précité; 136 II 457 consid. 4.2).</w:t>
      </w:r>
    </w:p>
    <w:p>
      <w:r>
        <w:rPr>
          <w:b/>
        </w:rPr>
        <w:t>E. 5.3.1</w:t>
      </w:r>
    </w:p>
    <w:p>
      <w:r>
        <w:t>Dans son opposition du 8 septembre 2021, le recourant a contesté la fin des indemnités journalières et a demandé la reprise du versement de ces indemnités. Il a également contesté le montant de ces indemnités journalières, demandant que le gain assuré pris en considération pour ce calcul soit fondé sur un salaire annuel net de 50'112 fr. 25 au lieu de 29'292 fr. 50. Par sa décision sur opposition du 22 décembre 2021, la CNA a refusé d'allouer des indemnités journalières ou une rente pour la période postérieure au 31 mai 2021. Dans la mesure où la CNA n'avait par ailleurs pas statué, dans la décision du 8 juillet 2021 faisant l'objet de l'opposition, sur les bases de calcul des indemnités journalières, rien ne lui imposait de statuer sur ce point, et en particulier sur le gain assuré, dans la décision sur opposition du 22 décembre 2021. Contrairement à ce que soutient le recourant, il ne peut rien déduire dans ce contexte du principe inquisitoire découlant de l' art. 43 al. 1 LPGA ni de l' art. 22 al. 3 et 4 OLAA .</w:t>
      </w:r>
    </w:p>
    <w:p>
      <w:r>
        <w:rPr>
          <w:b/>
        </w:rPr>
        <w:t>E. 5.3.2</w:t>
      </w:r>
    </w:p>
    <w:p>
      <w:r>
        <w:t>Dans le même sens, dès lors que la CNA avait déclaré irrecevable sa conclusion relative au calcul des indemnités journalières, les conclusions du recourant devant les premiers juges, tendant au paiement d'un montant de 120'416 fr. 40 à titre d'indemnités journalières pour la période courant jusqu'au 31 mai 2021, sous déduction des indemnités déjà versées, allaient au-delà de l'objet de la contestation pouvant être soumis à l'examen de la juridiction cantonale. Elles étaient donc irrecevables. Le recourant pouvait prendre pour seule conclusion à ce propos, devant les premiers juges, le renvoi de la cause à l'intimée pour qu'elle entre en matière sur sa contestation. Le recourant ne peut rien déduire, dans ce contexte, de l'obligation d'instruire la cause d'office découlant de l' art. 61 let . c LPGA. Enfin, contrairement à ce que soutient le recourant, l'intimée n'avait pas "intégré" dans la décision sur opposition la question du calcul des indemnités journalières en déclarant irrecevable sa demande sur ce point, mais avait précisément refusé de le faire. Le grief de violation de l' art. 56 LPGA est donc manifestement infondé.</w:t>
      </w:r>
    </w:p>
    <w:p>
      <w:r>
        <w:rPr>
          <w:b/>
        </w:rPr>
        <w:t>E. 6.1</w:t>
      </w:r>
    </w:p>
    <w:p>
      <w:r>
        <w:t>Le recourant reproche encore à l'intimée de n'avoir pas considéré qu'elle était saisie d'une demande de décision d'adaptation du montant des indemnités journalières. Il fait grief à la juridiction cantonale de n'avoir pas constaté qu'il avait interpellé plusieurs fois l'intimée en vue d'obtenir une décision relative au calcul des indemnités journalières et de ne pas lui avoir rappelé son obligation de rendre une décision en procédure sur ce point conformément à l' art. 51 al. 2 LPGA . Bien qu'il ne lie pas clairement ces différents griefs entre eux, il ajoute que la juridiction cantonale aurait violé le principe d'interdiction du formalisme excessif en "cautionnant implicitement" le refus de la CNA de traiter sa demande relative au calcul des indemnités journalières et en refusant d'étendre l'objet du litige à cette question. La CNA aurait d'ailleurs été elle-même excessivement formaliste en exigeant que la demande de modification du calcul des indemnités journalières soit présentée dans une demande distincte de l'opposition à la décision du 8 juillet 2021 et, à défaut, en refusant d'entrer en matière sur cette demande sans même indiquer qu'elle statuerait ultérieurement sur cette question, en violation de l'obligation de renseigner découlant de l' art. 27 LPGA . Contrairement à ce qu'elle soutenait, la CNA pouvait par ailleurs parfaitement trancher cette question après le dépôt du recours en procédure cantonale jusqu'au dépôt de la réponse au recours.</w:t>
      </w:r>
    </w:p>
    <w:p>
      <w:r>
        <w:rPr>
          <w:b/>
        </w:rPr>
        <w:t>E. 6.2.1</w:t>
      </w:r>
    </w:p>
    <w:p>
      <w:r>
        <w:t>Aux termes de l' art. 51 al. 1 LPGA , les prestations, créances ou injonctions qui ne sont pas visées à l'art. 49 al. 1 peuvent être traitées selon une procédure simplifiée. Les indemnités journalières de l'assurance-accidents peuvent faire l'objet d'une telle procédure simplifiée (cf. art. 124 OLAA a contrario; arrêt 8C_ 99/2008 du 26 novembre 2008 consid. 3.2 in SVR 2009 UV n° 21 p. 78). La prise de position de l'assureur selon cette procédure informelle n'est pas susceptible d'opposition ou de recours. Les droits de l'assuré sont garantis par la possibilité d'exiger qu'une décision formelle soit rendue ( art. 51 al. 2 LPGA ) (cf. VALÉRIE DÉFAGO GAUDIN, in Commentaire romand, Loi sur la partie générale des assurances sociales, [Dupont/Moser-Szeless éd.], 2018, n° 9 ad. art. 51 LPGA ). Une communication effectuée conformément au droit sous la forme simplifiée de l' 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129 V 110 consid. 1.2.2). En présence d'une telle réaction de l'assuré, l'assureur a l'obligation de statuer par une décision formelle selon l'art. 49 (cf. art. 51 al. 2 LPGA ). Si ce dernier ne rend pas de décision, le recours pour déni de justice est ouvert ( art. 56 al. 2 LPGA ).</w:t>
      </w:r>
    </w:p>
    <w:p>
      <w:r>
        <w:rPr>
          <w:b/>
        </w:rPr>
        <w:t>E. 6.2.2</w:t>
      </w:r>
    </w:p>
    <w:p>
      <w:r>
        <w:t>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 art. 61 let . c LPGA).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 ATF 136 V 2 consid. 2.5; 127 V 228 consid. 2b/aa et les références; arrêts 8C_81/2017 du 2 mars 2017 consid. 6.2 in SVR 2017 UV n° 25 p. 83; 9C_403/2010 du 31 décembre 2010 consid. 3). Le principe de l'effet dévolutif du recours connaît une exception, en tant que l'administration peut reconsidérer sa décision jusqu'à l'envoi de son préavis à l'autorité de recours ( art. 53 al. 3 LPGA ).</w:t>
      </w:r>
    </w:p>
    <w:p>
      <w:r>
        <w:rPr>
          <w:b/>
        </w:rPr>
        <w:t>E. 6.2.3</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et les références; 122 V 34 consid. 2a; arrêt 8C_124/2022 du 3 août 2022 consid. 3.2.2).</w:t>
      </w:r>
    </w:p>
    <w:p>
      <w:r>
        <w:rPr>
          <w:b/>
        </w:rPr>
        <w:t>E. 6.2.4</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(cf. ATF 148 I 271 consid. 2.3; 132 I 246 consid. 5). De jurisprudence constante, l'exigence d'allégation est une condition légale de recevabilité ( art. 42 al. 1 et 2 LTF ), dont le défaut conduit à l'irrecevabilité du recours; une telle sanction n'est pas excessivement formaliste (parmi d'autres: arrêt 5A_761/2021 du 10 décembre 2021 consid. 5). Dès lors, si la validité d'un moyen de droit présuppose, en vertu d'une règle légale expresse, une motivation - même minimale -, en exiger une ne saurait constituer une violation du droit d'être entendu, ni d'ailleurs de l'interdiction du formalisme excessif ( ATF 134 II 244 consid. 2.4.2).</w:t>
      </w:r>
    </w:p>
    <w:p>
      <w:r>
        <w:rPr>
          <w:b/>
        </w:rPr>
        <w:t>E. 6.3.1</w:t>
      </w:r>
    </w:p>
    <w:p>
      <w:r>
        <w:t>Au vu de la contestation relative au montant des indemnités journalières, soulevée par le recourant dans l'opposition à la décision du 8 juillet 2021, l'intimée avait la possibilité de rendre une décision formelle sur cette question, puis en cas de nouvelle contestation, de traiter dans une seule décision sur opposition tous les aspects litigieux du droit aux prestations. Si elle estimait qu'une décision sur ce point avait déjà été rendue en procédure simplifiée et était entrée en force sans que le recourant puisse se prévaloir d'un motif de reconsidération ou de révision, elle pouvait le constater dans un décision formelle, éventuellement dans la décision sur opposition du 22 décembre 2021. La CNA s'est toutefois limitée à déclarer l'opposition irrecevable sur la question du montant des indemnités journalières, sans autre indication sur ses intentions quant à la manière de traiter la demande de nouveau calcul. Par la suite, informée du recours interjeté devant la juridiction cantonale, l'intimée a conclu à l'irrecevabilité des conclusions relatives au calcul des indemnités journalières et a refusé de statuer</w:t>
      </w:r>
    </w:p>
    <w:p>
      <w:r>
        <w:t>pendente litis sur ce point, mais toujours sans indiquer si elle envisageait ou non, ultérieurement, de statuer sur la demande de nouveau calcul. En revanche, contrairement à ce que laisse entendre le recourant, elle n'a jamais formellement refusé de statuer au motif que la demande de nouveau calcul n'aurait pas été présentée dans une écriture distincte de l'opposition à la décision du 8 juillet 2021.</w:t>
      </w:r>
    </w:p>
    <w:p>
      <w:r>
        <w:rPr>
          <w:b/>
        </w:rPr>
        <w:t>E. 6.3.2</w:t>
      </w:r>
    </w:p>
    <w:p>
      <w:r>
        <w:t>Il aurait certainement été préférable que l'intimée précise dans la décision sur opposition qu'elle statuerait ultérieurement sur la demande de nouveau calcul des indemnités journalières pour la période courant jusqu'au 31 mai 2021. Il aurait également été souhaitable, pendant la procédure cantonale de recours, qu'elle précise ses intentions dans ce sens, dans l'hypothèse où la juridiction cantonale confirmerait l'irrecevabilité du recours sur ce point. Ces indications auraient certainement clarifié la situation procédurale pour le recourant et évité des démarches inutiles. Par ailleurs, il est effectivement clair qu'il appartiendra à l'intimée de se prononcer sur cette demande à l'issue de la présente procédure. Il n'en reste pas moins que dans son mémoire de recours en instance cantonale, le recourant a exclusivement pris des conclusions tendant à la condamnation de l'intimée au paiement de diverses prestations et qu'il n'a pas soulevé le grief de déni de justice. Dans cette mesure, et dès lors que le recourant était représenté par un mandataire professionnel, il n'était pas excessivement formaliste de la part de la juridiction cantonale de se limiter à déclarer irrecevables les conclusions qu'il avait formellement prises sur le droit aux indemnités journalières litigieuses pour la période courant jusqu'au 31 mai 2021, sans examiner la question d'un éventuel déni de justice. La juridiction cantonale pouvait, à ce stade, se limiter à observer qu'elle n'avait pas à se prononcer sur le montant des indemnités journalières litigieuses, ni sur le point de savoir si une décision précédente à ce propos était entrée en force, ni sur la question d'un éventuel motif de révision ou de reconsidération. On pouvait en effet attendre d'un mandataire professionnel qu'il soulève expressément le grief de déni de justice, ce qu'il admet lui-même avoir renoncé à faire au motif que son sort "aurait été incertain compte tenu du fait que la Cour cantonale était déjà saisie de la question du montant des indemnités journalières". Par ailleurs, le recourant ne peut tirer aucun argument de la possibilité laissée à une autorité administrative de rendre une nouvelle décision "</w:t>
      </w:r>
    </w:p>
    <w:p>
      <w:r>
        <w:t>pendente litis " sur un objet qui fait l'objet de conclusions dans un recours de droit administratif, en application de l' art. 53 al. 3 LPGA , ni de la possibilité, pour une juridiction cantonale, d'étendre l'objet du litige dont elle est saisie. Ni l'autorité administrative, ni la juridiction cantonale n'ont l'obligation d'en faire usage, l'intimée s'étant au demeurant, en l'espèce, expressément opposée à une extension de la procédure.</w:t>
      </w:r>
    </w:p>
    <w:p>
      <w:r>
        <w:rPr>
          <w:b/>
        </w:rPr>
        <w:t>E. 7.1</w:t>
      </w:r>
    </w:p>
    <w:p>
      <w:r>
        <w:t>Il résulte de ce qui précède que le recours doit être rejeté, dans la mesure où il est recevable. La requête d'assistance judiciaire du recourant est admise ( art. 64 al. 1 LTF ). Les frais judiciaires sont mis à la charge du recourant, qui succombe ( art. 66 al. 1 LTF ), et seront provisoirement supportés par la Caisse du Tribunal fédéral ( art. 64 al. 1 LTF ).</w:t>
      </w:r>
    </w:p>
    <w:p>
      <w:r>
        <w:rPr>
          <w:b/>
        </w:rPr>
        <w:t>E. 7.2</w:t>
      </w:r>
    </w:p>
    <w:p>
      <w:r>
        <w:t>Il n'est pas alloué de dépens. Une indemnité de 2'800 fr., provisoirement supportée par la Caisse du Tribunal fédéral, est allouée au conseil du recourant à titre d'honoraires d'avocat d'office ( art. 64 al. 2 LTF ). Le recourant est rendu attentif au fait qu'il est tenu de rembourser ultérieurement la Caisse du Tribunal fédéral s'il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