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8C_734/2014 vom 23. November 2015</w:t>
      </w:r>
    </w:p>
    <w:p>
      <w:r>
        <w:t>Bundesgericht, 2015-11-23, FR</w:t>
      </w:r>
    </w:p>
    <w:p>
      <w:r>
        <w:rPr>
          <w:b/>
        </w:rPr>
        <w:t xml:space="preserve">Quelle: </w:t>
      </w:r>
      <w:r>
        <w:t>https://mcp.opencaselaw.ch/entscheid/bger_8C_734_2014</w:t>
      </w:r>
    </w:p>
    <w:p>
      <w:r>
        <w:t>FR: TF 8C_734/2014 du 23 novembre 2015</w:t>
      </w:r>
    </w:p>
    <w:p>
      <w:r>
        <w:t>IT: TF 8C_734/2014 del 23 novembre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Lorsque sont en jeu des prestations en espèces et en nature - comme c'est le cas ici -, le Tribunal fédéral dispose d'un pouvoir d'examen étendu en ce qui concerne les faits communs aux deux types de prestations (voir arrêt 8C_ 584/ 2009 du 2 juillet 2010 consid. 4).</w:t>
      </w:r>
    </w:p>
    <w:p>
      <w:r>
        <w:rPr>
          <w:b/>
        </w:rPr>
        <w:t>E. 3</w:t>
      </w:r>
    </w:p>
    <w:p>
      <w:r>
        <w:t>Le jugement entrepris a correctement exposé les dispositions légales et les principes jurisprudentiels applicables au cas d'espèce. Il suffit par conséquent d'y renvoyer.</w:t>
      </w:r>
    </w:p>
    <w:p>
      <w:r>
        <w:rPr>
          <w:b/>
        </w:rPr>
        <w:t>E. 4.1</w:t>
      </w:r>
    </w:p>
    <w:p>
      <w:r>
        <w:t>Le recourant fait grief à la cour cantonale d'avoir considéré que son état de santé était stabilisé.</w:t>
      </w:r>
    </w:p>
    <w:p>
      <w:r>
        <w:rPr>
          <w:b/>
        </w:rPr>
        <w:t>E. 4.2</w:t>
      </w:r>
    </w:p>
    <w:p>
      <w:r>
        <w:t>On ne voit pas de motif de remettre en cause ce point du jugement attaqué qui est convaincant. En ce qui concerne le genou droit, on peut renvoyer au rapport du docteur H.________ (du 13 mars 2014) qui a confirmé que l'implant était bien en place et déclaré qu'il n'entrevoyait aucun bénéfice à entreprendre une révision de la prothèse en dépit de la persistance d'une raideur articulaire douloureuse entraînant une mobilité réduite et une boiterie à la marche. Les premiers juges étaient par ailleurs fondés à considérer que les douleurs aux hanches (bursite) et au dos - dont ils ont admis qu'il s'agissait de troubles découlant de la boiterie - ne s'opposaient pas, vu leur caractère chronique, à la constatation d'un état de santé par ailleurs stationnaire et à l'examen du droit éventuel à une rente dès le 19 août 2013 (cf. art. 19 al. 1, seconde phrase, LAA a contrario; RAMA 2005 n° U 557 p. 388, U 244/04 consid. 3.1).</w:t>
      </w:r>
    </w:p>
    <w:p>
      <w:r>
        <w:rPr>
          <w:b/>
        </w:rPr>
        <w:t>E. 5</w:t>
      </w:r>
    </w:p>
    <w:p>
      <w:r>
        <w:t>Le recourant reproche également à la cour cantonale d'avoir admis qu'il ne subissait aucune incapacité de gain des suites de son accident. Tant les médecins de la Clinique G.________ que le docteur F.________ n'avaient pas abordé l'ensemble de la problématique découlant de son handicap au genou droit (maux de dos, raideur des jambes, tendinites des muscles fessiers). Il était irréaliste de retenir dans ces conditions qu'il était en mesure de reprendre, à temps complet et sans aucune diminution de rendement, un travail de précision et qualifié tel que termineur.</w:t>
      </w:r>
    </w:p>
    <w:p>
      <w:r>
        <w:rPr>
          <w:b/>
        </w:rPr>
        <w:t>E. 5.1</w:t>
      </w:r>
    </w:p>
    <w:p>
      <w:r>
        <w:t>Selon les indications fournies par l'ancien employeur à la CNA, l'activité exercée par le recourant consistait à faire du polissage sur un poste manuel (touret à polir). Le travail demandait des efforts avec le haut du corps et se déroulait en position assise 90 % du temps sans possibilité d'allonger les jambes ou de changer de position. Des informations médicales au dossier, il ressort que le genou droit est en flexum à 20° avec une flexion limitée à 90°. L'assuré présente également des antécédents de bursite bilatérale (le dernier bilan IRM du bassin du 31 mars 2014 mettait en évidence une fine lame liquidienne dans la bourse du petit et du grand fessier des deux côtés) ainsi que des rachialgies sur trouble statique en relation avec le flexum du genou sans éléments radiculaires (voir le rapport du 28 mai 2014 des docteurs I.________ et J.________, du service de rhumatologie de l'Hôpital C.________). Comme l'ont retenu les premiers juges, ces troubles sont liés à l'accident assuré, de sorte qu'ils doivent être pris en compte dans l'évaluation de la capacité de travail du recourant.</w:t>
      </w:r>
    </w:p>
    <w:p>
      <w:r>
        <w:rPr>
          <w:b/>
        </w:rPr>
        <w:t>E. 5.2</w:t>
      </w:r>
    </w:p>
    <w:p>
      <w:r>
        <w:t>En l'occurrence, on ne trouve au dossier aucun avis médical établissant que l'ensemble des troubles précités sont compatibles avec une activité essentiellement assise sans possibilité de changement de position. En particulier, le rapport de sortie de la Clinique G.________ ne contient aucune considération sur la problématique rachidienne de l'assuré. Les médecins de la Clinique G.________ ont certes fixé des limitations fonctionnelles qui n'entraînent a priori aucun empêchement pour une activité de termineur. En tant qu'ils ont circonscrit leurs examens somatiques au genou droit et aux hanches, on ne saurait toutefois considérer que leur appréciation repose sur une évaluation complète de la situation. Quant au docteur F.________, il n'a fait que reprendre à son compte les limitations décrites par ses confrères de la Clinique G.________ sans indiquer les raisons pour lesquelles l'existence d'une mauvaise statique et les douleurs associées ne lui apparaissaient pas avoir d'incidence sur l'exercice d'une profession assise ne permettant pas l'alternance des positions. Il avait pourtant évoqué cet aspect comme faisant partie des questions d'ordre médical à élucider par la Clinique G.________ dans son appréciation précédente du 5 avril 2013. On relèvera également que le recourant a régulièrement produit des certificats d'arrêt de travail délivrés par le service de rhumatologie de l'Hôpital C.________. Dans ces circonstances, la juridiction précédente ne pouvait pas, sur la base du seul rapport des médecins de la Clinique G.________ (dont les conclusions ont été reprises telles quelles par le médecin de la CNA), tenir pour établi que l'assuré était apte à reprendre une activité de termineur en horlogerie avec un plein rendement et un horaire de travail complet et, partant, retenir qu'il ne subissait aucune perte de gain.</w:t>
      </w:r>
    </w:p>
    <w:p>
      <w:r>
        <w:rPr>
          <w:b/>
        </w:rPr>
        <w:t>E. 6</w:t>
      </w:r>
    </w:p>
    <w:p>
      <w:r>
        <w:t>Enfin, le recourant conclut également à un taux d'indemnité pour atteinte à l'intégrité supérieur à 40 %. Dans son recours toutefois, il ne développe aucune argumentation à cet égard. Le grief, non motivé, ne satisfait pas aux exigences de motivation de l' art. 42 al. 2 LTF , de sorte qu'il n'y a pas lieu de l'examiner plus avant.</w:t>
      </w:r>
    </w:p>
    <w:p>
      <w:r>
        <w:rPr>
          <w:b/>
        </w:rPr>
        <w:t>E. 7</w:t>
      </w:r>
    </w:p>
    <w:p>
      <w:r>
        <w:t>Au vu de ce qui précède, la cause sera retournée à l'intimée pour qu'elle procède à une instruction complémentaire sous la forme d'une expertise orthopédique. Après quoi, elle rendra une nouvelle décision sur le droit éventuel du recourant à une rente à partir du 19 août 2013 (cf. art. 18 al. 1 LAA ). Pour le cas où elle admettrait l'octroi d'une telle prestation, la CNA examinera également le droit éventuel de l'assuré à la prise en charge du traitement médical dispensé après cette date en application de l' art. 21 al. 1 LAA .</w:t>
      </w:r>
    </w:p>
    <w:p>
      <w:r>
        <w:rPr>
          <w:b/>
        </w:rPr>
        <w:t>E. 8</w:t>
      </w:r>
    </w:p>
    <w:p>
      <w:r>
        <w:t>Vu le sort du litige, les frais judiciaires seront mis à charge de l'intimée ( art. 66 al. 1 LTF ). Par ailleurs, le recourant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