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733/2013 vom 5. September 2014</w:t>
      </w:r>
    </w:p>
    <w:p>
      <w:r>
        <w:t>Bundesgericht, 2014-09-05, FR</w:t>
      </w:r>
    </w:p>
    <w:p>
      <w:r>
        <w:rPr>
          <w:b/>
        </w:rPr>
        <w:t xml:space="preserve">Quelle: </w:t>
      </w:r>
      <w:r>
        <w:t>https://mcp.opencaselaw.ch/entscheid/bger_8C_733_2013</w:t>
      </w:r>
    </w:p>
    <w:p>
      <w:r>
        <w:t>FR: TF 8C 733/2013 du 5 septembre 2014</w:t>
      </w:r>
    </w:p>
    <w:p>
      <w:r>
        <w:t>IT: TF 8C 733/2013 del 5 settembre 2014</w:t>
      </w:r>
    </w:p>
    <w:p>
      <w:pPr>
        <w:pStyle w:val="Heading2"/>
      </w:pPr>
      <w:r>
        <w:t>Regeste</w:t>
      </w:r>
    </w:p>
    <w:p>
      <w:r>
        <w:t>Assurance-accidents (rente d'invalidité, revenu sans 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porte sur le taux de la rente d'invalidité de l'assurance-accidents à laquelle a droit l'intimé depuis le 1 er mai 2011, singulièrement sur le montant du revenu sans invalidité déterminant pour la comparaison des revenus selon l' art. 16 LPGA (RS 830.1), qui est seul contesté par la recourante. La procédure portant sur l'octroi ou le refus de prestations en espèces de l'assurance-accidents, le Tribunal fédéral n'est pas lié par les faits établis par la juridiction précédente ( art. 105 al. 3 LTF ).</w:t>
      </w:r>
    </w:p>
    <w:p>
      <w:r>
        <w:rPr>
          <w:b/>
        </w:rPr>
        <w:t>E. 3</w:t>
      </w:r>
    </w:p>
    <w:p>
      <w:r>
        <w:t>Dans sa réponse au recours, l'intimé demande que son revenu accessoire d'entraîneur de football soit pris en compte dans le calcul de son revenu sans invalidité. Bien que le recours joint ait été aboli avec l'entrée en vigueur de la LTF, rien n'empêche l'intimé d'envisager l'admission du recours et de proposer son rejet par une substitution de motifs ( BERNARD CORBOZ, in Commentaire de la LTF, 2 e éd. 2014, n° 34 ad art. 102 LTF ).</w:t>
      </w:r>
    </w:p>
    <w:p>
      <w:r>
        <w:rPr>
          <w:b/>
        </w:rPr>
        <w:t>E. 4.1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p. 30; voir également SVR 2010 IV n° 11 p. 35, 9C_236/2009, consid. 3.1).</w:t>
      </w:r>
    </w:p>
    <w:p>
      <w:r>
        <w:rPr>
          <w:b/>
        </w:rPr>
        <w:t>E. 4.2</w:t>
      </w:r>
    </w:p>
    <w:p>
      <w:r>
        <w:t>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 ATF 129 V 222 consid. 4.3.1 p. 224 et la référence).</w:t>
      </w:r>
    </w:p>
    <w:p>
      <w:r>
        <w:rPr>
          <w:b/>
        </w:rPr>
        <w:t>E. 5</w:t>
      </w:r>
    </w:p>
    <w:p>
      <w:r>
        <w:t>Dans sa décision sur opposition du 31 octobre 2012, la CNA a fixé le revenu sans invalidité à 5'352 fr. en se fondant sur les renseignements fournis par la société B.________ SA, selon laquelle l'intimé aurait perçu en 2011 (année de la naissance du droit à la rente) un salaire horaire de 28 fr. 50, auquel devait être ajouté 8,33 % (13 ème salaire) pour 2'080 (40 x 52) heures de travail ([28.5 + 8.33 %] x 2'080) = 64'218.024 / 12 = 5'351.502, arrondi à 5'352). Les premiers juges ont quant à eux retenu au titre du revenu sans invalidité un montant de 70'976 fr. (recte: 70'926 fr.), soit 5'915 fr. (recte: 5'910 fr. 50) par mois. Ce montant correspond au gain assuré déterminant pour le calcul de la rente de l'intimé dans son activité d'isoleur au sein de la société B.________ SA durant l'année ayant précédé l'accident (cf. art. 15 al. 2 LAA ; RS 832.20). Cependant, le revenu sans invalidité ne saurait être confondu avec le gain assuré. Comme le relève la CNA, le gain assuré comprend les allocations familiales, lesquelles ne sont pas prises en compte dans le calcul du revenu sans invalidité (cf. arrêt U 283/01 du 25 octobre 2002 consid. 4.4.3). Il en découle que le revenu sans invalidité de l'intimé dans l'activité d'isoleur n'est pas de 5'915 fr. (recte: 5'910 fr. 50) comme l'ont retenu les premiers juges dans leur décision mais de 5'352 fr.</w:t>
      </w:r>
    </w:p>
    <w:p>
      <w:r>
        <w:rPr>
          <w:b/>
        </w:rPr>
        <w:t>E. 6</w:t>
      </w:r>
    </w:p>
    <w:p>
      <w:r>
        <w:t>S'agissant de son activité accessoire d'entraîneur de football, l'intimé soutient qu'il n'est plus en mesure d'exercer cette activité dès lors qu'elle requiert la mise en oeuvre de ses facultés cognitives. Selon l'appréciation du docteur D.________ (spécialiste FMH en neurologie), du 15 octobre 2010, sur laquelle se sont fondés les premiers juges pour évaluer la capacité résiduelle de travail de l'intimé, l'atteinte neuropsychologique et cognitive "modérée" ne justifiait pas de limitations dans l'activité d'entraîneur de football. L'affirmation contraire de l'intimé ne saurait être retenue dès lors qu'elle n'est pas étayée sur le plan médical. Il en découle qu'il n'y a pas lieu de prendre en compte le revenu que l'intimé pourrait réaliser dans cette activité au titre du revenu sans invalidité. On notera cependant que la CNA a tenu compte à juste titre d'un montant de 8'322 fr. 60 pour le calcul du gain assuré, lequel correspond au revenu réalisé par l'intimé dans son activité d'entraîneur de football durant l'année ayant précédé l'accident.</w:t>
      </w:r>
    </w:p>
    <w:p>
      <w:r>
        <w:rPr>
          <w:b/>
        </w:rPr>
        <w:t>E. 7</w:t>
      </w:r>
    </w:p>
    <w:p>
      <w:r>
        <w:t>En conclusion, la comparaison d'un revenu sans invalidité de 5'352 fr. avec un revenu d'invalide non contesté de 4'038 fr. donne un taux d'invalidité de 24,5 %, arrondi à 25 %. Le recours de la CNA est dès lors bien fondé.</w:t>
      </w:r>
    </w:p>
    <w:p>
      <w:r>
        <w:rPr>
          <w:b/>
        </w:rPr>
        <w:t>E. 8</w:t>
      </w:r>
    </w:p>
    <w:p>
      <w:r>
        <w:t>Vu l'issue du litige, les frais judiciaires doivent être mis à la charge de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