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8C_732/2017 vom 31. Oktober 2017</w:t>
      </w:r>
    </w:p>
    <w:p>
      <w:r>
        <w:t>Bundesgericht, 2017-10-31, DE</w:t>
      </w:r>
    </w:p>
    <w:p>
      <w:r>
        <w:rPr>
          <w:b/>
        </w:rPr>
        <w:t xml:space="preserve">Quelle: </w:t>
      </w:r>
      <w:r>
        <w:t>https://mcp.opencaselaw.ch/entscheid/bger_8C_732_2017</w:t>
      </w:r>
    </w:p>
    <w:p>
      <w:r>
        <w:t>FR: TF 8C_732/2017 du 31 octobre 2017</w:t>
      </w:r>
    </w:p>
    <w:p>
      <w:r>
        <w:t>IT: TF 8C_732/2017 del 31 ottobre 2017</w:t>
      </w:r>
    </w:p>
    <w:p>
      <w:pPr>
        <w:pStyle w:val="Heading2"/>
      </w:pPr>
      <w:r>
        <w:t>Volltext</w:t>
      </w:r>
    </w:p>
    <w:p>
      <w:r>
        <w:t>Bundesgericht</w:t>
      </w:r>
    </w:p>
    <w:p>
      <w:r>
        <w:t>Tribunal fédéral</w:t>
      </w:r>
    </w:p>
    <w:p>
      <w:r>
        <w:t>Tribunale federale</w:t>
      </w:r>
    </w:p>
    <w:p>
      <w:r>
        <w:t>Tribunal federal</w:t>
      </w:r>
    </w:p>
    <w:p>
      <w:r>
        <w:t>8C_732/2017</w:t>
      </w:r>
    </w:p>
    <w:p>
      <w:r>
        <w:t>Urteil vom 31. Oktober 2017</w:t>
      </w:r>
    </w:p>
    <w:p>
      <w:r>
        <w:t>I. sozialrechtliche Abteilung</w:t>
      </w:r>
    </w:p>
    <w:p>
      <w:r>
        <w:t>Besetzung</w:t>
      </w:r>
    </w:p>
    <w:p>
      <w:r>
        <w:t>Bundesrichter Maillard, Präsident,</w:t>
      </w:r>
    </w:p>
    <w:p>
      <w:r>
        <w:t>Gerichtsschreiber Grünvogel.</w:t>
      </w:r>
    </w:p>
    <w:p>
      <w:r>
        <w:t>Verfahrensbeteiligte</w:t>
      </w:r>
    </w:p>
    <w:p>
      <w:r>
        <w:t>A.________,</w:t>
      </w:r>
    </w:p>
    <w:p>
      <w:r>
        <w:t>vertreten durch Zivojin Djokic, Rechtsberatung, Hermetschloostrasse 39/61, 8048 Zürich,</w:t>
      </w:r>
    </w:p>
    <w:p>
      <w:r>
        <w:t>Beschwerdeführer,</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 des Bundesverwaltungsgerichts vom 18. September 2017 (C-6049-2016).</w:t>
      </w:r>
    </w:p>
    <w:p>
      <w:r>
        <w:t>Nach Einsicht</w:t>
      </w:r>
    </w:p>
    <w:p>
      <w:r>
        <w:t>in die Beschwerde vom 21. Oktober 2017 gegen den Entscheid des Bundesverwaltungsgerichts vom 18. September 2017, worin es auf die bei ihm anhängig gemachte Beschwerde gegen die Verfügung der IV-Stelle für Versicherte im Ausland IVSTA vom 1. September 2016 wegen verspäteter Kostenvorschussleistung nicht eintrat,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Vorinstanz die Frage nach der Rechtzeitigkeit der Bezahlung des einverlangten Kostenvorschusses wegen trotz entsprechender Aufforderung ausgebliebener Stellungnahme des Beschwerdeführers anhand der Akten entschied und dabei zur Auffassung gelangte, die Zahlung sei verspätet erfolgt, weshalb auf die Beschwerde androhungsgemäss nicht einzutreten sei,</w:t>
      </w:r>
    </w:p>
    <w:p>
      <w:r>
        <w:t>dass der Beschwerdeführer letztinstanzlich nicht näher darlegt, inwiefern die Vorinstanz mit dieser Vorgehensweise oder dem Entscheid im Ergebnis gegen Recht verstossen haben soll,</w:t>
      </w:r>
    </w:p>
    <w:p>
      <w:r>
        <w:t>dass er statt dessen lediglich vor dem Bundesverwaltungsgericht Versäumtes nachzuholen versucht, indem er Beweismittel beibringt, die er bereits im vorinstanzlichen Verfahren hätte beibringen können und auch müssen,</w:t>
      </w:r>
    </w:p>
    <w:p>
      <w:r>
        <w:t>dass solche Beweismittel vor Bundesgericht indessen gestützt auf Art. 99 Abs. 1 BGG unzulässig sind,</w:t>
      </w:r>
    </w:p>
    <w:p>
      <w:r>
        <w:t>dass damit die letztinstanzliche Beschwerdeschrift insgesamt an einem offensichtlichen Begründungsmangel leidet, was zu einem Nichteintreten im vereinfachten Verfahren nach Art. 108 Abs. 1 lit.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31. Oktober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