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731/2011 vom 24. Januar 2012</w:t>
      </w:r>
    </w:p>
    <w:p>
      <w:r>
        <w:t>Bundesgericht, 2012-01-24, DE</w:t>
      </w:r>
    </w:p>
    <w:p>
      <w:r>
        <w:rPr>
          <w:b/>
        </w:rPr>
        <w:t xml:space="preserve">Quelle: </w:t>
      </w:r>
      <w:r>
        <w:t>https://mcp.opencaselaw.ch/entscheid/bger_8C_731_2011</w:t>
      </w:r>
    </w:p>
    <w:p>
      <w:r>
        <w:t>FR: TF 8C 731/2011 du 24 janvier 2012</w:t>
      </w:r>
    </w:p>
    <w:p>
      <w:r>
        <w:t>IT: TF 8C 731/2011 del 24 gennaio 2012</w:t>
      </w:r>
    </w:p>
    <w:p>
      <w:pPr>
        <w:pStyle w:val="Heading2"/>
      </w:pPr>
      <w:r>
        <w:t>Regeste</w:t>
      </w:r>
    </w:p>
    <w:p>
      <w:r>
        <w:t>Arbeitslosenversicherung (Schlechtwetterentschädigung, Rückerstattung) | Arbeitslosenversicherung</w:t>
      </w:r>
    </w:p>
    <w:p>
      <w:pPr>
        <w:pStyle w:val="Heading2"/>
      </w:pPr>
      <w:r>
        <w:t>Erwägungen</w:t>
      </w:r>
    </w:p>
    <w:p>
      <w:r>
        <w:rPr>
          <w:b/>
        </w:rPr>
        <w:t>E. 1.1</w:t>
      </w:r>
    </w:p>
    <w:p>
      <w:r>
        <w:t>Die Beschwerde in öffentlich-rechtlichen Angelegenheiten ( Art. 82 ff. BGG )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rPr>
          <w:b/>
        </w:rPr>
        <w:t>E. 1.2</w:t>
      </w:r>
    </w:p>
    <w:p>
      <w:r>
        <w:t>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2</w:t>
      </w:r>
    </w:p>
    <w:p>
      <w:r>
        <w:t>Wie im angefochtenen Gerichtsentscheid zutreffend dargelegt wird, haben gemäss Art. 42 Abs. 1 AVIG Arbeitnehmer in Erwerbszweigen, in denen wetterbedingte Arbeitsausfälle üblich sind ( Art. 42 Abs. 2 AVIG in Verbindung mit Art. 65 AVIV ), Anspruch auf Schlechtwetterentschädigung, wenn sie für die Versicherung beitragspflichtig sind und einen anrechenbaren Arbeitsausfall ( Art. 43 AVIG ) erleiden. Nach Art. 42 Abs. 3 in Verbindung mit Art. 31 Abs. 3 lit. a AVIG keinen Anspruch haben unter anderem Arbeitnehmer, deren Arbeitsausfall nicht bestimmbar oder deren Arbeitszeit nicht ausreichend kontrollierbar ist. Art. 46b AVIV schreibt vor, dass die genügende Kontrollierbarkeit des Arbeitsausfalls eine betriebliche Arbeitszeitkontrolle voraussetzt (Abs. 1) und der Arbeitgeber die Unterlagen über die Arbeitszeitkontrolle während fünf Jahren aufzubewahren hat (Abs. 2). Es soll damit sichergestellt werden, dass der Arbeitsausfall für die Durchführungsorgane der Arbeitslosenversicherung überprüfbar ist (GERHARD GERHARDS, Kommentar zum Arbeitslosenversicherungsgesetz [AVIG], Bd. I [Art. 1-58], 1988, N. 34 zu Art. 31 AVIG ). Die Vorinstanz hat ferner auch die Bestimmungen und Grundsätze über die Rückforderung zu Unrecht ausgerichteter Leistungen der Arbeitslosenversicherung ( Art. 95 AVIG in Verbindung mit Art. 25 ATSG ) und die dazu notwendigen Voraussetzungen für ein wiedererwägungsweises Zurückkommen auf die formell rechtskräftig verfügte oder formlos erfolgte Leistungszusprechung ( Art. 53 Abs. 2 ATSG ; vgl. BGE 126 V 23 E. 4b, 42 E. 2b S.46, 399 E. 2b S. 400; 122 V 367 E. 3 S. 268 mit Hinweisen) richtig wiedergegeben. Darauf wird verwiesen.</w:t>
      </w:r>
    </w:p>
    <w:p>
      <w:r>
        <w:rPr>
          <w:b/>
        </w:rPr>
        <w:t>E. 3.1</w:t>
      </w:r>
    </w:p>
    <w:p>
      <w:r>
        <w:t>Das Bundesverwaltungsgericht hat in Würdigung der gesamten Aktenlage festgestellt, weder die Agenda des Beschwerdeführers noch die von ihm eingereichten Excel-Tabellen, welche lediglich die Sollarbeitsstunden und die schlechtwetterbedingten Absenzen enthielten, stellten eine rechtsgenügliche Zeiterfassung dar. Fortlaufende Aufzeichnungen der tatsächlichen Arbeitszeit fehlten, weshalb der Arbeitsausfall nicht überprüfbar sei. Der Nachweis der effektiven Ausfallstunden könne nicht mehr erbracht werden, weshalb die gesamte Schlechtwetterentschädigung im Umfang von Fr. 77'176.60 zurückzufordern sei.</w:t>
      </w:r>
    </w:p>
    <w:p>
      <w:r>
        <w:rPr>
          <w:b/>
        </w:rPr>
        <w:t>E. 3.2.1</w:t>
      </w:r>
    </w:p>
    <w:p>
      <w:r>
        <w:t>Die Beweiswürdigung im Allgemeinen, einschliesslich die Würdigung von Indizien und fallbezogenen Wahrscheinlichkeitsüberlegungen, betreffen Tatfragen, die das Bundesgericht lediglich auf offensichtliche Unrichtigkeit und Rechtsfehlerhaftigkeit hin zu überprüfen befugt ist ( Art. 105 Abs. 2 BGG ; vgl. E. 1.2 hiervor). Blosse Zweifel an der Richtigkeit der vorinstanzlichen Sachverhaltsfeststellung ändern an deren Verbindlichkeitswirkung gemäss Art. 105 Abs. 1 BGG nichts. In eine antizipierte Beweiswürdigung ( BGE 136 I 229 E. 5.3 S. 236 ; 134 I 140 E. 5.3 S. 148; 124 V 90 E. 4b S. 94) greift das Bundesgericht nur ein, wenn sie willkürlich und damit offensichtlich unhaltbar ist, namentlich wenn sie eine prozessuale Vorschrift oder einen unumstrittenen Grundsatz des Beweisrechts krass verletzt oder sonst wie in stossender Weise dem Gerechtigkeitsgedanken zuwiderläuft ( BGE 132 III 209 E. 2.1 S. 211 ; 131 I 153 E. 3 S. 157, 217 E. 2.1 S. 219 ; 129 I 8 E. 2.1 S. 9).</w:t>
      </w:r>
    </w:p>
    <w:p>
      <w:r>
        <w:rPr>
          <w:b/>
        </w:rPr>
        <w:t>E. 3.2.2</w:t>
      </w:r>
    </w:p>
    <w:p>
      <w:r>
        <w:t>Läuft im Zeitpunkt eines anrechenbaren wetterbedingten Arbeitsausfalles für den Betrieb oder die Betriebsabteilung noch keine Rahmenfrist für den Leistungsbezug, so sind gemäss Art. 66a Abs. 4 AVIV die von den einzelnen Arbeitnehmern in den sechs vorangegangenen Monaten geleisteten Mehrstunden von ihren Arbeitsausfällen abzuziehen. Während der Rahmenfrist für den Leistungsbezug werden alle von den einzelnen Arbeitnehmern bis zum Zeitpunkt eines erneuten Arbeitsausfalles geleisteten Mehrstunden von ihren Arbeitsausfällen abgezogen, jedoch längstens aus den letzten zwölf Monaten ( Art. 66a Abs. 5 AVIV ). Sowohl bei im Stundenlohn als auch bei im Monatslohn angestellten Personen ist ein geltend gemachter Arbeitszeitausfall nur dann genügend überprüfbar, wenn die geleistete Arbeitszeit für jeden einzelnen Tag kontrollierbar ist. Es reicht nicht, wenn der Arbeitgeber eine An- und Abwesenheitskontrolle führt; vielmehr bedarf es Angaben über die täglich geleistete Arbeitszeit. Denn nur auf diese Weise besteht Gewähr dafür, dass die an gewissen Tagen geleistete Überzeit, welche innerhalb der Abrechnungsperiode auszugleichen ist, bei der Feststellung des monatlichen Arbeitsausfalls Berücksichtigung findet. Diese zum Anspruch auf Kurzarbeitsentschädigung ergangene Rechtsprechung gilt auch für den Anspruch auf Schlechtwetterentschädigung, wo dem Arbeitgeber grundsätzlich die gleiche Beweispflicht bezüglich des Arbeitsausfalls obliegt (ARV 1999 Nr. 34 S. 200, C 277/98).</w:t>
      </w:r>
    </w:p>
    <w:p>
      <w:r>
        <w:rPr>
          <w:b/>
        </w:rPr>
        <w:t>E. 3.3</w:t>
      </w:r>
    </w:p>
    <w:p>
      <w:r>
        <w:t>Die Parteien sind sich einig, dass die vom Arbeitgeber geführte Agenda lückenhaft und zum Nachweis von Arbeitszeitausfällen untauglich ist. Der Beschwerdeführer ist aber der Ansicht, die mittels (gemäss seiner Behauptung vom Berufsverband zur Verfügung gestellten) Excel-Tabellen geführten Arbeitszeitkontrollen bezüglich der von schlechtwetterbedingten Arbeitsausfällen betroffenen Mitarbeiter des Einzelunternehmens genügten den Anforderungen. Die Vorinstanz spricht diesen den Beweiswert mit der Begründung ab, es seien darin nur die Sollarbeitsstunden und die schlechtwetterbedingten Absenzen, nicht aber die tatsächlichen Arbeitszeiten enthalten. Dagegen bringt der Beschwerdeführer an sich zutreffend vor, dass in den Arbeitszeitkontrollen keine Arbeitszeit registriert werden kann, wenn während einer bestimmten Phase zufolge schlechten Wetters überhaupt keine Arbeit geleistet wurde. Allerdings beschränken sich die von ihm zugänglich gemachten, ausgefüllten Tabellen auf die Monate, in denen Arbeitsausfälle infolge schlechten Wetters geltend gemacht wurden. Die in den Monaten vor, zwischen und nach den Schlechtwetterperioden geleisteten Arbeitsstunden sind nicht überprüfbar. Somit können namentlich allfällige Mehrstunden, welche nach Art. 66a Abs. 4 und 5 AVIV von den Arbeitsausfällen abzuziehen wären, nicht eruiert werden. Aufgrund der nur vereinzelt vorliegenden Lohnabrechnungen ist immerhin bekannt, dass im Betrieb durchaus Überstunden geleistet wurden, welche den Mitarbeitenden mit dem Dezemberlohn vergütet worden sind. Demzufolge musste der Beschwerdeführer über vollständige und detaillierte Aufzeichnungen zur Arbeitszeit seiner Mitarbeiter verfügen, ansonsten er nicht in der Lage gewesen wäre, jeweils auf Ende Jahr die Überzeitabgeltungen zu berechnen. Entsprechende Unterlagen reichte er weder der Verwaltung noch dem Bundesverwaltungsgericht ein, obwohl er dazu durchaus Gelegenheit hatte. Anfragen der Arbeitslosenkasse beantwortete er undifferenziert, etwa im Schreiben vom 17. April 2008, wonach in der Zeit vom 1. bis 29. Februar 2008 "lediglich Vorholstunden geleistet" und "als Kompensation wieder bezogen" worden seien.</w:t>
      </w:r>
    </w:p>
    <w:p>
      <w:r>
        <w:rPr>
          <w:b/>
        </w:rPr>
        <w:t>E. 3.4</w:t>
      </w:r>
    </w:p>
    <w:p>
      <w:r>
        <w:t>Zusammenfassend kann dem Beschwerdeführer im Grundsatz zwar beigepflichtet werden, dass sein vom Berufsverband zur Verfügung gestelltes Erfassungssystem an sich die Anforderungen an eine genügende betriebliche Arbeitszeitkontrolle erfüllt. Dazu müssen in der Excel-Tabelle allerdings fortlaufend alle notwendigen Angaben (so neben der geleisteten Arbeitszeit und den Ausfällen wegen schlechten Wetters namentlich auch ein allfälliges Gleitzeitsaldo, Absenzen infolge Ferien, Krankheit, Unfall oder Weiterbildung und sonstige Fehlzeiten sowie Mehrstunden) tatsächlich und korrekt eingetragen werden. Von einer zuverlässigen, fortlaufenden, nachvollziehbaren Arbeitszeitkontrolle kann keine Rede sein, wenn sich die Angaben - wie vorliegend - auf die Monate mit schlechtwetterbedingten Ausfallzeiten beschränken und insbesondere nicht überprüft werden kann, wann und in welchem Umfang Mehrstunden geleistet wurden. Soweit das Bundesverwaltungsgericht die vom Beschwerdeführer zwecks Untermauerung der Beweistauglichkeit seiner Arbeitszeitkontrollen beantragte Befragung der von den schlechtwetterbedingten Ausfällen betroffenen Mitarbeiter nicht durchgeführt hat, kann er daraus nichts zu seinen Gunsten ableiten. So stellt die nachträgliche Zusammenstellung der Arbeitspläne kein adäquates Mittel für die Kontrolle des Arbeitsausfalles dar, weil es ihr am Erfordernis der täglich fortlaufenden Aufzeichnung fehlt (ARV 2010 S. 303 E. 4.2, 8C_1026/2008). Gleiches muss für die aktuelle Befragung von Mitarbeitern und anderen Involvierten zum Zweck der nachträglichen Rekonstruktion der effektiv geleisteten Arbeitsstunden und der Arbeitsausfälle gelten, welche angesichts der Tatsache, dass es um im Zeitpunkt des vorinstanzlichen Entscheids bereits mehrere Jahre zurückliegende Vorkommnisse geht, wenig aussagekräftig ausfallen dürfte. Demgemäss lässt sich nicht beanstanden, dass das Bundesverwaltungsgericht in antizipierter Beweiswürdigung auf die beantragten Befragungen verzichtet hat.</w:t>
      </w:r>
    </w:p>
    <w:p>
      <w:r>
        <w:rPr>
          <w:b/>
        </w:rPr>
        <w:t>E. 4</w:t>
      </w:r>
    </w:p>
    <w:p>
      <w:r>
        <w:t>Die Zusprechung von Schlechtwetterentschädigung für die in den Zeiträumen Januar, März, November, Dezember 2008 und Januar 2009 geltend gemachten Arbeitsausfälle erweist sich nach dem Gesagten im Umfang von Fr. 77'176.60 als zweifellos unrichtig. Da die Rückforderungssumme unbestrittenermassen erheblich ist, war das wiedererwägungsweise Zurückkommen der Verwaltung auf die Leistungszusprechung korrekt.</w:t>
      </w:r>
    </w:p>
    <w:p>
      <w:r>
        <w:rPr>
          <w:b/>
        </w:rPr>
        <w:t>E. 5</w:t>
      </w:r>
    </w:p>
    <w:p>
      <w:r>
        <w:t>Dem Ausgang des Verfahrens gemäss hat der Beschwerdeführer die Gerichtskosten zu tragen ( Art. 65 Abs. 4 lit. a und Art. 66 Abs. 1 Satz 1 BGG ).</w:t>
      </w:r>
    </w:p>
    <w:p>
      <w:r>
        <w:rPr>
          <w:b/>
        </w:rPr>
        <w:t>E. 6</w:t>
      </w:r>
    </w:p>
    <w:p>
      <w:r>
        <w:t>Das Ersuchen um aufschiebende Beschwerdewirkung wird mit dem heutigen Urteil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