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8C_72/2016 vom 3. Februar 2016</w:t>
      </w:r>
    </w:p>
    <w:p>
      <w:r>
        <w:t>Bundesgericht, 2016-02-03, DE</w:t>
      </w:r>
    </w:p>
    <w:p>
      <w:r>
        <w:rPr>
          <w:b/>
        </w:rPr>
        <w:t xml:space="preserve">Quelle: </w:t>
      </w:r>
      <w:r>
        <w:t>https://mcp.opencaselaw.ch/entscheid/bger_8C_72_2016</w:t>
      </w:r>
    </w:p>
    <w:p>
      <w:r>
        <w:t>FR: TF 8C_72/2016 du 3 février 2016</w:t>
      </w:r>
    </w:p>
    <w:p>
      <w:r>
        <w:t>IT: TF 8C_72/2016 del 3 febbraio 2016</w:t>
      </w:r>
    </w:p>
    <w:p>
      <w:pPr>
        <w:pStyle w:val="Heading2"/>
      </w:pPr>
      <w:r>
        <w:t>Volltext</w:t>
      </w:r>
    </w:p>
    <w:p>
      <w:r>
        <w:t>Bundesgericht</w:t>
      </w:r>
    </w:p>
    <w:p>
      <w:r>
        <w:t>Tribunal fédéral</w:t>
      </w:r>
    </w:p>
    <w:p>
      <w:r>
        <w:t>Tribunale federale</w:t>
      </w:r>
    </w:p>
    <w:p>
      <w:r>
        <w:t>Tribunal federal</w:t>
      </w:r>
    </w:p>
    <w:p>
      <w:r>
        <w:t>8C_72/2016 {T 0/2}</w:t>
      </w:r>
    </w:p>
    <w:p>
      <w:r>
        <w:t>Urteil vom 3. Februar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 (Prozessvoraussetzung),</w:t>
      </w:r>
    </w:p>
    <w:p>
      <w:r>
        <w:t>Beschwerde gegen den Entscheid des Bundes-verwaltungsgerichts vom 15. Dezember 2015.</w:t>
      </w:r>
    </w:p>
    <w:p>
      <w:r>
        <w:t>Nach Einsicht</w:t>
      </w:r>
    </w:p>
    <w:p>
      <w:r>
        <w:t>in die am 23. Januar 2016 ergänzte Beschwerde vom 15. Januar 2016 (Poststempel) gegen den Rückweisungsentscheid des Bundesverwaltungsgerichts vom 15. Dezember 2015,</w:t>
      </w:r>
    </w:p>
    <w:p>
      <w:r>
        <w:t>in Erwägung,</w:t>
      </w:r>
    </w:p>
    <w:p>
      <w:r>
        <w:t>dass Entscheide, mit welchen die Angelegenheit an die Verwaltung zu ergänzenden Sachverhaltsabklärungen und anschliessendem Erlass einer neuen Verfügung zurückgewiesen werden, das Verfahren nicht abschliessen, und daher beim Bundesgericht nur unter den in Art. 93 BGG erwähnten Voraussetzungen anfechtbar sind (vgl.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ein Nachteil im Sinne von lit. a erst irreparabel ist, wenn er nicht später mit einem günstigen Endurteil in der Sache behoben werden könnte ( BGE 137 III 522 E. 1.3 S. 525 mit Hinweisen),</w:t>
      </w:r>
    </w:p>
    <w:p>
      <w:r>
        <w:t>dass ein solcher Nachteil bei der Beschwerde führenden Partei ausgewiesen sein muss,</w:t>
      </w:r>
    </w:p>
    <w:p>
      <w:r>
        <w:t>dass solches hier nicht gegeben ist (vgl. BGE 133 V 477 E. 5.2.3 f. S. 484 f.), weil der Versicherte nach den von der Beschwerdegegnerin vorzunehmenden Abklärungen und der gestützt hierauf zu erlassenden neuen Verfügung Beschwerde gegen den Endentscheid wird erheben können ( Art. 93 Abs. 3 BGG ), ohne dass der angefochtene Entscheid im bundesgerichtlichen Verfahren präjudizierende Wirkung entfaltet,</w:t>
      </w:r>
    </w:p>
    <w:p>
      <w:r>
        <w:t>dass ebenso wenig ein Eintreten auf die Beschwerde gestützt auf lit. b angezeigt ist,</w:t>
      </w:r>
    </w:p>
    <w:p>
      <w:r>
        <w:t>dass nämlich, selbst wenn mit einer Gutheissung der Beschwerde direkt ein sofortiger Endentscheid herbeigeführt werden könnte und damit die im Rückweisungsentscheid angeordneten ergänzenden Sachverhaltsabklärungen obsolet würden, damit praxisgemäss kein bedeutender Aufwand an Zeit oder Kosten für ein weitläufiges Beweisverfahren im Sinne dieser Bestimmung erspart würde (dazu statt vieler unlängst: Urteile 8C_8/2016 vom 13. Januar 2016 und 8C_877/2015 vom 5. Januar 2016, je mit Hinweisen),</w:t>
      </w:r>
    </w:p>
    <w:p>
      <w:r>
        <w:t>dass demzufolge auf die ohnehin auch nicht den Mindestanforderungen an eine Rechtsmittelbegründung gemäss Art. 42 Abs. 2 BGG genügende Beschwerde im vereinfachten Verfahren nach Art. 108 Abs. 1 lit. a und b BGG nicht einzutreten ist,</w:t>
      </w:r>
    </w:p>
    <w:p>
      <w:r>
        <w:t>dass umständehalber auf die Erhebung von Gerichtskosten verzichtet wird ( Art. 66 Abs. 1 Satz 2 BGG ),</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3. Februar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