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8C_728/2016 vom 21. Dezember 2016</w:t>
      </w:r>
    </w:p>
    <w:p>
      <w:r>
        <w:t>Bundesgericht, 2016-12-21, DE</w:t>
      </w:r>
    </w:p>
    <w:p>
      <w:r>
        <w:rPr>
          <w:b/>
        </w:rPr>
        <w:t xml:space="preserve">Quelle: </w:t>
      </w:r>
      <w:r>
        <w:t>https://mcp.opencaselaw.ch/entscheid/bger_8C_728_2016</w:t>
      </w:r>
    </w:p>
    <w:p>
      <w:r>
        <w:t>FR: TF 8C_728/2016 du 21 décembre 2016</w:t>
      </w:r>
    </w:p>
    <w:p>
      <w:r>
        <w:t>IT: TF 8C_728/2016 del 21 dicembre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Ist eine versicherte Person infolge eines Unfalls mindestens zu 10 % invalid, so hat sie gemäss Art. 18 Abs. 1 UVG Anspruch auf eine Invalidenrente. Zur Bestimmung des Invaliditätsgrads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w:t>
      </w:r>
    </w:p>
    <w:p>
      <w:r>
        <w:t>Vorliegend beanstandet der Beschwerdeführer die Festlegung sowohl des Validen- als auch des Invalideneinkommens durch die Beschwerdegegnerin und das kantonale Gericht.</w:t>
      </w:r>
    </w:p>
    <w:p>
      <w:r>
        <w:rPr>
          <w:b/>
        </w:rPr>
        <w:t>E. 3.1</w:t>
      </w:r>
    </w:p>
    <w:p>
      <w:r>
        <w:t>Als Valideneinkommen gilt dasjenige Einkommen, das die versicherte Person im Zeitpunkt des frühestmöglichen Rentenbeginns nach dem Beweisgrad der überwiegenden Wahrscheinlichkeit ohne den Unfall erzielt hätte ( BGE 134 V 322 E. 4.1 S. 325 f.; Urteil 8C_145/2012 vom 9. November 2012 E. 3.1; vgl. RUMO-JUNGO/HOLZER, Rechtsprechung zum Sozialversicherungsrecht, Bundesgesetz über die Unfallversicherung [UVG], 4. Aufl. 2012, S. 126 f.).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Insbesondere um eine berufliche Weiterentwicklung mit einem daraus resultierenden höheren Einkommen mitzuberücksichtigen, müssen konkrete Anhaltspunkte dafür gegeben sein, dass ohne gesundheitliche Beeinträchtigung ein beruflicher Aufstieg und ein entsprechend höherer Verdienst tatsächlich realisiert worden wären (vgl. Urteile 8C_298/2013, 8C_340/2013 vom 20. Dezember 2013 E. 5.2.3, nicht publ. in: BGE 140 V 41 , aber in: SVR 2014 UV Nr. 10 S. 32, 8C_145/2012 vom 9. November 2012 E. 3.1).</w:t>
      </w:r>
    </w:p>
    <w:p>
      <w:r>
        <w:t>Ist ein konkreter Lohn nicht eruierbar, war die versicherte Person zur Zeit des Unfalls arbeitslos oder hätte sie ihre bisherige Stelle auch ohne den Unfall in der Zeit bis zum Rentenbeginn verloren, so können die Zahlen der Schweizerischen Lohnstrukturerhebung des Bundesamts für Statistik (LSE) herangezogen werden (vgl. Urteil 9C_501/2013 vom 28. November 2013 E. 4.2).</w:t>
      </w:r>
    </w:p>
    <w:p>
      <w:r>
        <w:rPr>
          <w:b/>
        </w:rPr>
        <w:t>E. 3.2.1</w:t>
      </w:r>
    </w:p>
    <w:p>
      <w:r>
        <w:t>Da dem Beschwerdeführer die Anstellung als Reinigungskraft bereits vor dem Unfall vom 6. Mai 2010 per 31. Mai 2010 gekündigt worden war und er die Stelle als Elektroinstallateur schon per 6. Oktober 2009 verloren hatte, griff die Vorinstanz auf die Tabellenlöhne der LSE 2012 zurück, was auch der Beschwerdeführer im Grundsatz anerkennt. Das kantonale Gericht stützte sich auf die Tabelle TA 1, Rubrik 41-43 Baugewerbe, wonach der Zentralwert für Männer im Kompetenzniveau 1 (einfache Tätigkeiten körperlicher oder handwerklicher Art) bei einer wöchentlichen Arbeitszeit von 40 Stunden bei Fr. 65'160.- liegt. Umgerechnet auf eine durchschnittliche Arbeitszeit von 41.7 Stunden und indexiert auf das Jahr 2014 ergab dies ein Einkommen von Fr. 68'952.-. Zur Begründung hielt die Vorinstanz im Wesentlichen fest, dass der Beschwerdeführer lediglich über einen Berufsabschluss als "ajudante" (Hilfskraft) verfüge und es ihm angesichts seiner kurzen Erwerbsbiographie in der Schweiz an der nötigen Konsistenz mangle, um mit überwiegender Wahrscheinlichkeit davon auszugehen, dass er sich im Zeitpunkt des Rentenbeginns in der Schweiz beruflich etabliert und ohne Unfall einen höheren als den angerechneten Validenlohn erzielt hätte.</w:t>
      </w:r>
    </w:p>
    <w:p>
      <w:r>
        <w:rPr>
          <w:b/>
        </w:rPr>
        <w:t>E. 3.2.2</w:t>
      </w:r>
    </w:p>
    <w:p>
      <w:r>
        <w:t>Der Beschwerdeführer wirft der Vorinstanz vor, sie sei fälschlicherweise vom Kompetenzniveau 1 ausgegangen. Angesichts seiner Ausbildung als Elektroinstallateur und seiner dreissigjährigen Berufserfahrung in Portugal und Deutschland sei anzunehmen, dass er nicht bloss Hilfsarbeiten, sondern auch qualifizierte Arbeiten hätte ausüben und sich ohne den Unfall in der Schweiz hätte beruflich etablieren können. Mithin sei vom Kompetenzniveau 2 im Baugewerbe auszugehen. Das Valideneinkommen sei daher unter Berücksichtigung der in den Jahren 2013 und 2014 eingetretenen Nominallohnentwicklung auf Fr. 74'624.- festzusetzen (LSE-Tabellen 2012, TA 1, Rubrik 41-43 Baugewerbe, Kompetenzniveau 2, Männer: = Fr. 5'877.- [recte: Fr. 5'874.-] x 12 : 40 x 41,7 + Teuerung 2013: 0,7 % + Teuerung 2014: 0,8 %).</w:t>
      </w:r>
    </w:p>
    <w:p>
      <w:r>
        <w:rPr>
          <w:b/>
        </w:rPr>
        <w:t>E. 3.2.3</w:t>
      </w:r>
    </w:p>
    <w:p>
      <w:r>
        <w:t>Den Vorbringen des Beschwerdeführers lassen sich allerdings keine konkreten Anhaltspunkte dafür entnehmen, dass er im Zeitpunkt des Beginns des Rentenanspruch mit überwiegender Wahrscheinlichkeit ein höheres als das ihm angerechnete hypothetische Einkommen erzielt hätte. Insbesondere sind keine Anzeichen für ein berufliches Fortkommen und eine entsprechende Lohnsteigerung erkennbar (z.B. eine geplante oder begonnene Weiterbildung oder ein konkretes Stellenangebot im Unfallzeitpunkt). Gegen die beschwerdeführerische Darstellung spricht vielmehr, dass ihm beide Arbeitsverhältnisse in der Schweiz im Unfallzeitpunkt gekündigt waren, wobei die Kündigung der Anstellung als Elektroinstallateur bereits am 6. Oktober 2009 erfolgt war und er somit vor dem Unfall mehr als ein halbes Jahr nicht mehr auf dem Beruf gearbeitet hatte. Auch gilt es zu beachten, dass es sich bei dieser Anstellung lediglich um ein Temporär-Arbeitsverhältnis gehandelt hatte. Diese Umstände sprechen gegen die Annahme einer fortschreitenden beruflichen Etablierung.</w:t>
      </w:r>
    </w:p>
    <w:p>
      <w:r>
        <w:rPr>
          <w:b/>
        </w:rPr>
        <w:t>E. 3.2.4</w:t>
      </w:r>
    </w:p>
    <w:p>
      <w:r>
        <w:t>Die Vorinstanz verglich zudem das Valideneinkommen von Fr. 68'952.- einerseits mit dem Mindestlohn, den ein Elektromonteur/Elektroinstallateur mit einem eidgenössischen Fähigkeitszeugnis und fünfjähriger Berufserfahrung gemäss dem Gesamtarbeitsvertrag der Schweizerischen Elektro- und Telekommunikationsbranche im Jahr verdienen konnte (Fr. 62'400.- [= Fr. 4'800.- x 13]). Andererseits zog sie die vom Beschwerdeführer vor dem Unfall tatsächlich erzielten Einkommen zum Vergleich heran (bei der B.________ AG von April bis Dezember 2008 Fr. 34'389.- und von Februar bis November 2009 Fr. 26'813.- sowie bei der C.________ AG von Februar bis Dezember 2009 Fr. 27'184.-) und stellte zutreffend fest, dass die Hochrechnung dieser Einkünfte auf ein Jahr Löhne ergibt, die unter dem hypothetischen Valideneinkommen liegen. Die Vergleichswerte lassen darauf schliessen, dass der Beschwerdeführer im Jahr 2014 ohne den Unfall zwar einen Lohn in der Grössenordnung des Tabellenlohns für das Kompetenzniveau 1, nicht aber ein markant höheres Einkommen hätte erzielen können.</w:t>
      </w:r>
    </w:p>
    <w:p>
      <w:r>
        <w:rPr>
          <w:b/>
        </w:rPr>
        <w:t>E. 3.3</w:t>
      </w:r>
    </w:p>
    <w:p>
      <w:r>
        <w:t>Mit Blick auf die geltend gemachte langjährige Berufserfahrung ist schliesslich darauf hinzuweisen, dass ein Versicherter ohne (qualifizierte) Berufsausbildung, aber mit in langjähriger praktischer Tätigkeit erworbenem handwerklichen Geschick grundsätzlich in einem höheren Kompetenzniveau eingestuft werden kann (vgl. Urteile 9C_800/2011 vom 14. Dezember 2011 E. 2.3.2, 8C_439/2010 vom 13. Dezember 2010 E. 3.3.3).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9C_800/2011 vom 14. Dezember 2011 E. 2.3.2, 9C_837/2009 vom 23. Juni 2010 E. 3.4).</w:t>
      </w:r>
    </w:p>
    <w:p>
      <w:r>
        <w:t>Der Beschwerdeführer hatte seinen Berufsabschluss als Hilfskraft im Jahr 1983 erworben. Über allfällige formale Weiterbildungen oder andere während der Berufsausübung erworbene besondere Qualifikationen ist nichts bekannt. Daher vermag seine langjährige Berufserfahrung die Einstufung in das Kompetenzniveau 2 für sich allein nicht zu rechtfertigen.</w:t>
      </w:r>
    </w:p>
    <w:p>
      <w:r>
        <w:rPr>
          <w:b/>
        </w:rPr>
        <w:t>E. 4</w:t>
      </w:r>
    </w:p>
    <w:p>
      <w:r>
        <w:t>Bezüglich des Invalideneinkommens bringt der Beschwerdeführer vor, es sei ihm anstelle des von der Vorinstanz gewährten Abzugs von 10 % vom Tabellenlohn gemäss LSE ein solcher von 15 % anzurechnen. Dies erscheine angesichts der fortbestehenden Schmerzproblematik im Bereich der Fraktur und des eingeschränkten Zumutbarkeitsprofils als sachgerecht.</w:t>
      </w:r>
    </w:p>
    <w:p>
      <w:r>
        <w:rPr>
          <w:b/>
        </w:rPr>
        <w:t>E. 4.1</w:t>
      </w:r>
    </w:p>
    <w:p>
      <w:r>
        <w:t>Die Vorinstanz hat die Grundsätze zur Bemessung des leidensbedingten Abzugs richtig wiedergegeben. Darauf wird verwiesen. Weiter ist festzuhalten, dass das Bundesgericht die Höhe des Abzugs nur im Hinblick auf Ermessensüberschreitung oder -missbrauch als Formen rechtsfehlerhafter Ermessensbetätigung prüft ( BGE 132 V 393 E. 3.3 S. 399). Die freie gerichtliche Ermessensprüfung im Sinn der Angemessenheitskontrolle ist hingegen auch auf dem Gebiet der Geldleistungen der Militär- und Unfallversicherung ausgeschlossen (vgl. Urteile 8C_586/2016 vom 4. November 2016 E. 6.2, 8C_902/2009 vom 1. April 2010 E. 5.2; MEYER/DORMANN, Basler Kommentar, Bundesgerichtsgesetz, 2. Aufl. 2011, N. 30 zu Art. 105 BGG ; MARKUS SCHOTT, Basler Kommentar, Bundesgerichtsgesetz, 2. Aufl. 2011, N. 26 zu Art. 97 BGG ).</w:t>
      </w:r>
    </w:p>
    <w:p>
      <w:r>
        <w:rPr>
          <w:b/>
        </w:rPr>
        <w:t>E. 4.2</w:t>
      </w:r>
    </w:p>
    <w:p>
      <w:r>
        <w:t>Die Vorinstanz legte zutreffend dar, dass das Zumutbarkeitsprofil und damit die gesundheitlichen Einschränkungen des Beschwerdeführers in der Bemessung des Invalideneinkommens bereits angemessen berücksichtigt wurden, indem die Beschwerdegegnerin auf die tieferen Löhne aus dem Kompetenzniveau 1 abstellte und zudem einen leidensbedingten Abzug von 10 % vornahm. Der leidensbedingte Abzug von 10 % erweist sich nicht als rechtsfehlerhaft. Es bleibt somit bei dem von der Vorinstanz auf 14 % festgelegten Invaliditätsgrad.</w:t>
      </w:r>
    </w:p>
    <w:p>
      <w:r>
        <w:rPr>
          <w:b/>
        </w:rPr>
        <w:t>E. 5</w:t>
      </w:r>
    </w:p>
    <w:p>
      <w:r>
        <w:t>Dem Ausgang des Verfahrens entsprechend hat der unterliegende Beschwerdeführer die Gerichtskosten zu tragen ( Art. 66 Abs. 1 BGG ). Weil die Beschwerde von Anfang an aussichtslos war, kann dem Beschwerdeführer die unentgeltliche Rechtspflege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