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8C_728/2015 vom 15. Januar 2016</w:t>
      </w:r>
    </w:p>
    <w:p>
      <w:r>
        <w:t>Bundesgericht, 2016-01-15, DE</w:t>
      </w:r>
    </w:p>
    <w:p>
      <w:r>
        <w:rPr>
          <w:b/>
        </w:rPr>
        <w:t xml:space="preserve">Quelle: </w:t>
      </w:r>
      <w:r>
        <w:t>https://mcp.opencaselaw.ch/entscheid/bger_8C_728_2015</w:t>
      </w:r>
    </w:p>
    <w:p>
      <w:r>
        <w:t>FR: TF 8C_728/2015 du 15 janvier 2016</w:t>
      </w:r>
    </w:p>
    <w:p>
      <w:r>
        <w:t>IT: TF 8C_728/2015 del 15 gennaio 2016</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Gemäss Art. 42 Abs. 1 BGG hat die Beschwerdeschrift die Begehren und deren Begründung zu enthalten; im Rahmen der Begründung ist in gedrängter Form darzulegen, inwiefern der angefochtene Entscheid Recht verletzt, das Grund ( Art. 95 ff. BGG ) einer Beschwerde beim Bundesgericht bilden kann ( Art. 42 Abs. 2 BGG ; BGE 136 I 49 E. 1.4.1 S. 53). Aus der Beschwerdeschrift muss ersichtlich sein, in welchen Punkten und weshalb der angefochtene Entscheid beanstandet wird. Der blosse Hinweis auf frühere Rechtsschriften oder auf den angefochtenen Entscheid genügt den Begründungsanforderungen nicht ( BGE 134 I 303 E. 1.3 S. 306; 134 II 244 E. 2.1 S. 245; vgl. BGE 131 II 449 E. 1.3 S. 452; 123 V 335 E. 1a S. 336).</w:t>
      </w:r>
    </w:p>
    <w:p>
      <w:r>
        <w:rPr>
          <w:b/>
        </w:rPr>
        <w:t>E. 2</w:t>
      </w:r>
    </w:p>
    <w:p>
      <w:r>
        <w:t>Streitig ist der Anspruch auf unentgeltliche Rechtspflege vor Bezirksrat und Vorinstanz (vgl. Ziff. 3 der Begründung seiner Beschwerde).</w:t>
      </w:r>
    </w:p>
    <w:p>
      <w:r>
        <w:rPr>
          <w:b/>
        </w:rPr>
        <w:t>E. 3</w:t>
      </w:r>
    </w:p>
    <w:p>
      <w:r>
        <w:t>Vor Bezirksrat und Verwaltungsgericht waren materiell die Ausrichtung einer MIZ sowie die Verpflichtung zur ärztlichen Untersuchung durch den RAD strittig.</w:t>
      </w:r>
    </w:p>
    <w:p>
      <w:r>
        <w:rPr>
          <w:b/>
        </w:rPr>
        <w:t>E. 3.1</w:t>
      </w:r>
    </w:p>
    <w:p>
      <w:r>
        <w:t>Bezüglich der MIZ hat der Beschwerdeführer vor Vorinstanz letztlich obsiegt, weshalb diese ihm für das Verfahren vor dem Bezirksrat eine reduzierte Parteientschädigung zusprach; hingegen verzichtete sie für das Verfahren vor Verwaltungsgericht mangels überwiegendem Obsiegen auf die Zusprechung einer Parteientschädigung. Somit kommt hinsichtlich der strittigen MIZ für das verwaltungsgerichtliche Verfahren keine unentgeltliche Rechtspflege in Frage resp. ein solches Gesuch wäre infolge Obsiegens gegenstandslos. Der Beschwerdeführer hätte allenfalls Anspruch auf Parteientschädigung vor Verwaltungsgericht. Vor Bundesgericht hat er jedoch keinen entsprechenden Antrag gestellt, so dass es in dieser Hinsicht mit dem vorinstanzlichen Entscheid sein Bewenden hat.</w:t>
      </w:r>
    </w:p>
    <w:p>
      <w:r>
        <w:rPr>
          <w:b/>
        </w:rPr>
        <w:t>E. 3.2</w:t>
      </w:r>
    </w:p>
    <w:p>
      <w:r>
        <w:t>Bezüglich der ärztlichen Untersuchung bestreitet der Beschwerdeführer die Rechtmässigkeit der Anordnung einer solchen im Grundsatz nicht, wehrt sich aber dagegen, dass diese durch den RAD erfolgt. In diesem Punkt unterliegt er vor allen Instanzen, so dass er keinen Anspruch auf eine Parteientschädigung hat, sondern nur unentgeltliche Prozessführung und Rechtsverbeiständung beantragen kann. Die Vorinstanz hat ihm in diesem Zusammenhang die unentgeltliche Prozessführung gewährt, nicht jedoch die unentgeltliche Verbeiständung. Vor Bundesgericht macht er vor allem geltend, die anwaltliche Verbeiständung sei notwendig gewesen, da die Verweigerung einer MIZ für ihn einen wesentlichen Eingriff in seine Rechte darstelle. Diesbezüglich hat er aber letztlich obsiegt, so dass sich nicht die Frage der unentgeltlichen Rechtspflege, sondern nur der Parteientschädigung stellen kann (vgl. E. 3.1). Die unentgeltliche Rechtspflege in Zusammenhang mit der ärztlichen Untersuchung durch den RAD thematisiert er in seiner Beschwerde hingegen nur am Rande und in allgemeiner Art (vgl. Ziff. 11 seiner Begründung). Ob dies eine ausreichende Begründung im Sinne von Art. 42 Abs. 2 BGG darstellt (vgl. E. 1), kann offen bleiben. Denn in diesem Punkt wäre ein entsprechendes Rechtsmittel als aussichtslos zu bezeichnen (vgl. etwa BGE 137 V 210 E. 1.3.3 S. 226) und damit der Anspruch auf unentgeltliche Rechtspflege zu verneinen.</w:t>
      </w:r>
    </w:p>
    <w:p>
      <w:r>
        <w:rPr>
          <w:b/>
        </w:rPr>
        <w:t>E. 4</w:t>
      </w:r>
    </w:p>
    <w:p>
      <w:r>
        <w:t>Das Bundesgericht gewährt einer Partei, die nicht über die erforderlichen Mittel verfügt, auf Antrag die unentgeltliche Rechtspflege, sofern ihr Rechtsbegehren nicht aussichtslos ist ( Art. 64 Abs. 1 und 2 BGG ). Das Gesuch um unentgeltliche Rechtspflege ist infolge Aussichtslosigkeit der Beschwerde abzuweisen.</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