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8C_727/2020 vom 2. Dezember 2020</w:t>
      </w:r>
    </w:p>
    <w:p>
      <w:r>
        <w:t>Bundesgericht, 2020-12-02, DE</w:t>
      </w:r>
    </w:p>
    <w:p>
      <w:r>
        <w:rPr>
          <w:b/>
        </w:rPr>
        <w:t xml:space="preserve">Quelle: </w:t>
      </w:r>
      <w:r>
        <w:t>https://mcp.opencaselaw.ch/entscheid/bger_8C_727_2020</w:t>
      </w:r>
    </w:p>
    <w:p>
      <w:r>
        <w:t>FR: TF 8C_727/2020 du 2 décembre 2020</w:t>
      </w:r>
    </w:p>
    <w:p>
      <w:r>
        <w:t>IT: TF 8C_727/2020 del 2 dicembre 2020</w:t>
      </w:r>
    </w:p>
    <w:p>
      <w:pPr>
        <w:pStyle w:val="Heading2"/>
      </w:pPr>
      <w:r>
        <w:t>Volltext</w:t>
      </w:r>
    </w:p>
    <w:p>
      <w:r>
        <w:t>Bundesgericht</w:t>
      </w:r>
    </w:p>
    <w:p>
      <w:r>
        <w:t>Tribunal fédéral</w:t>
      </w:r>
    </w:p>
    <w:p>
      <w:r>
        <w:t>Tribunale federale</w:t>
      </w:r>
    </w:p>
    <w:p>
      <w:r>
        <w:t>Tribunal federal</w:t>
      </w:r>
    </w:p>
    <w:p>
      <w:r>
        <w:t>8C_727/2020</w:t>
      </w:r>
    </w:p>
    <w:p>
      <w:r>
        <w:t>Urteil vom 2. Dezember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Sozialhilfe Basel-Stadt,</w:t>
      </w:r>
    </w:p>
    <w:p>
      <w:r>
        <w:t>Klybeckstrasse 15, 4057 Basel,</w:t>
      </w:r>
    </w:p>
    <w:p>
      <w:r>
        <w:t>Beschwerdegegnerin.</w:t>
      </w:r>
    </w:p>
    <w:p>
      <w:r>
        <w:t>Gegenstand</w:t>
      </w:r>
    </w:p>
    <w:p>
      <w:r>
        <w:t>Sozialhilfe (Prozessvoraussetzung),</w:t>
      </w:r>
    </w:p>
    <w:p>
      <w:r>
        <w:t>Beschwerde gegen den Entscheid des Appellationsgerichts des Kantons Basel-Stadt</w:t>
      </w:r>
    </w:p>
    <w:p>
      <w:r>
        <w:t>vom 1. Oktober 2020 (VD.2020.26).</w:t>
      </w:r>
    </w:p>
    <w:p>
      <w:r>
        <w:t>Nach Einsicht</w:t>
      </w:r>
    </w:p>
    <w:p>
      <w:r>
        <w:t>in die Beschwerde vom 12. November 2020 gegen den Entscheid des Appellationsgerichts des Kantons Basel-Stadt vom 1. Oktober 2020,</w:t>
      </w:r>
    </w:p>
    <w:p>
      <w:r>
        <w:t>in Erwägung,</w:t>
      </w:r>
    </w:p>
    <w:p>
      <w:r>
        <w:t>dass bei Beschwerden, die sich gegen einen in Anwendung kantonalen Rechts ergangenen Entscheid richten, anhand der massgeblichen Erwägungen klar und detailliert darzulegen ist, welche verfassungsmässigen Rechte und inwiefern sie durch diesen Entscheid verletzt sein sollen ( Art. 42 Abs. 2 BGG ; BGE 135 V 94 E. 1 S. 95; 134 V 53 E. 3.3 S. 60; 134 II 244 E. 2.2 S. 246 und 133 IV 286 E. 1.4 S. 287),</w:t>
      </w:r>
    </w:p>
    <w:p>
      <w:r>
        <w:t>dass das kantonale Gericht im angefochtenen Entscheid unter Verweis auf § 17 Abs. 1 in Verbindung mit § 40 SoHaG/BS dargelegt hat, weshalb der Beschwerdeführer zu Unrecht bezogene Leistungen im Betrag von Fr. 3816.80 an die Beschwerdegegnerin zurückzuerstatten hat,</w:t>
      </w:r>
    </w:p>
    <w:p>
      <w:r>
        <w:t>dass der Beschwerdeführer nicht ansatzweise aufzeigt, inwiefern die von der Vorinstanz dabei getroffenen Sachverhaltsfeststellungen qualifiziert falsch, d.h. willkürlich sein sollen, und die darauf beruhenden rechtlichen Überlegungen zum Umfang der Rückerstattungsschuld verfassungswidrig sein sollen,</w:t>
      </w:r>
    </w:p>
    <w:p>
      <w:r>
        <w:t>dass er statt dessen den Geschehensablauf aus seiner Sicht schildert und sich auf den Standpunkt stellt, weil er nichts falsch gemacht habe, könne er auch nicht belangt werden,</w:t>
      </w:r>
    </w:p>
    <w:p>
      <w:r>
        <w:t>dass damit den Minimalanforderungen an eine sachbezogene Beschwerdebegründung offensichtlich nicht Genüge getan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Appellationsgericht des Kantons Basel-Stadt als Verwaltungsgericht und dem Departement für Wirtschaft, Soziales und Umwelt des Kantons Basel-Stadt, schriftlich mitgeteilt.</w:t>
      </w:r>
    </w:p>
    <w:p>
      <w:r>
        <w:t>Luzern, 2.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