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725/2008 vom 18. März 2009</w:t>
      </w:r>
    </w:p>
    <w:p>
      <w:r>
        <w:t>Bundesgericht, 2009-03-18, DE</w:t>
      </w:r>
    </w:p>
    <w:p>
      <w:r>
        <w:rPr>
          <w:b/>
        </w:rPr>
        <w:t xml:space="preserve">Quelle: </w:t>
      </w:r>
      <w:r>
        <w:t>https://mcp.opencaselaw.ch/entscheid/bger_8C_725_2008</w:t>
      </w:r>
    </w:p>
    <w:p>
      <w:r>
        <w:t>FR: TF 8C 725/2008 du 18 mars 2009</w:t>
      </w:r>
    </w:p>
    <w:p>
      <w:r>
        <w:t>IT: TF 8C 725/2008 del 18 marzo 2009</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im angefochtenen Entscheid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134 V 109 E. 2.1 S. 112, 115 V 133 E. 6 S. 138 ff.). Bei psychischen Fehlentwicklungen nach Unfall werden diese Adäquanzkriterien unter Ausschluss psychischer Aspekte geprüft ( BGE 115 V 133 E. 6c/aa S. 140), während bei Schleudertraumen und äquivalenten Verletzungen der HWS (SVR 1995 UV Nr. 23 S. 67 E. 2) sowie Schädel-Hirntraumen auf eine Differenzierung zwischen physischen und psychischen Komponenten verzichtet wird ( BGE 134 V 109 E. 2.1 S. 112).</w:t>
      </w:r>
    </w:p>
    <w:p>
      <w:r>
        <w:rPr>
          <w:b/>
        </w:rPr>
        <w:t>E. 3</w:t>
      </w:r>
    </w:p>
    <w:p>
      <w:r>
        <w:t>Streitig ist, ob die von der Beschwerdeführerin auch nach dem 1. Juni 2006 geklagten Beschwerden auf den erlittenen Unfall zurückzuführen sind.</w:t>
      </w:r>
    </w:p>
    <w:p>
      <w:r>
        <w:rPr>
          <w:b/>
        </w:rPr>
        <w:t>E. 4</w:t>
      </w:r>
    </w:p>
    <w:p>
      <w:r>
        <w:t>Zunächst besteht Einigkeit darin, dass die Beschwerdeführerin beim Autounfall vom 3. Februar 2004 ein Schleudertrauma erlitten hat und weiterhin unter somatischen und psychischen Beschwerden leidet, objektiv ausgewiesene organische Unfallfolgen jedoch fehlen. In diesem Zusammenhang ist zu erwähnen, dass die Beschwerdeführerin - nebst den für das erlittene Schleudertrauma typischen Beschwerden - auch über einen Tinnitus klagt. Ob dieser durch den Unfall verursacht worden ist, lässt sich anhand der medizinischen Akten nicht schlüssig beurteilen. Diesbezügliche weitere Abklärungen erübrigen sich indessen, da aufgrund der ärztlichen Berichte davon ausgegangen werden darf, dass die Versicherte durch den Tinnitus in der Arbeitsfähigkeit nicht eingeschränkt ist.</w:t>
      </w:r>
    </w:p>
    <w:p>
      <w:r>
        <w:rPr>
          <w:b/>
        </w:rPr>
        <w:t>E. 5</w:t>
      </w:r>
    </w:p>
    <w:p>
      <w:r>
        <w:t>Der Unfallversicherer ist davon ausgegangen, dass die über den 1. Juni 2006 hinaus noch geklagten Beschwerden nicht mehr in natürlich-kausalem Zusammenhang mit dem erlittenen Unfall stünden, sondern der Vorzustand bei der Beschwerdeführerin, welche früher schon wegen Rückenbeschwerden und aus psychischen Gründen in ärztlicher Behandlung gestanden hatte, erreicht sei. Daran hält er auch vernehmlassungsweise fest, während die Vorinstanz angenommen hat, dass der natürliche Kausalzusammenhang nicht gänzlich dahingefallen sei. Diesbezügliche beweismässige Weiterungen können indessen unterbleiben, wenn die adäquate Kausalität ohnehin zu verneinen ist (Urteil 8C_42/2007 vom 14. A 2008, E. 2 Ingress).</w:t>
      </w:r>
    </w:p>
    <w:p>
      <w:r>
        <w:rPr>
          <w:b/>
        </w:rPr>
        <w:t>E. 6.1</w:t>
      </w:r>
    </w:p>
    <w:p>
      <w:r>
        <w:t>Mit der Beschwerde wird in erster Linie vorgebracht, dass die Vorinstanz zu Unrecht bereits die adäquate Kausalität geprüft habe. Diese Frage sei ohne Belang in der sogenannten Taggeld- und Heilbehandlungsphase, welche vorliegend noch nicht abgeschlossen sei.</w:t>
      </w:r>
    </w:p>
    <w:p>
      <w:r>
        <w:rPr>
          <w:b/>
        </w:rPr>
        <w:t>E. 6.2</w:t>
      </w:r>
    </w:p>
    <w:p>
      <w:r>
        <w:t>Zu diesem Einwand hat sich das Bundesgericht in BGE 134 V 109 in grundsätzlicher Weise wie folgt geäussert: Zu fragen ist nicht, in welchem Zeitpunkt die Adäquanzprüfung vorzunehmen ist, sondern wann der Unfallversicherer den Fall (unter Einstellung der vorübergehenden Leistungen und Prüfung des Anspruchs auf eine Invalidenrente und eine Integritätsentschädigung) abzuschliessen hat. Dies hat gestützt auf Art. 19 Abs. 1 UVG in dem Zeitpunkt zu geschehen, in welchem von der Fortsetzung der ärztlichen Behandlung keine namhafte Besserung des Gesundheitszustandes des Versicherten mehr erwartet werden kann und allfällige Eingliederungsmassnahmen der Invalidenversicherung abgeschlossen sind. Das Bundesgericht hat klargestellt, der Fallabschluss dürfe nicht mit der Begründung, der adäquate Kausalzusammenhang könne noch nicht geprüft werden, über diesen Zeitpunkt hinausgezögert werden ( BGE 134 V 109 E. 3 und 4 S. 112 ff.).</w:t>
      </w:r>
    </w:p>
    <w:p>
      <w:r>
        <w:rPr>
          <w:b/>
        </w:rPr>
        <w:t>E. 6.3</w:t>
      </w:r>
    </w:p>
    <w:p>
      <w:r>
        <w:t>Die Beschwerdeführerin macht geltend, der medizinische Endzustand sei noch nicht erreicht, und beruft sich zur Begründung ihres Einwands auf das Gutachten der Gutachtenstelle X.________. Die den Gutachtern gestellte Frage, ob eine weitere Behandlung notwendig sei, um eine namhafte Besserung des Gesundheitszustandes zu erreichen, wurde mit "ja" beantwortet. Als Therapiemassnahmen wurden entlastende Massnahmen durch Hilfe im Haushalt sowie vorläufig keine Steigerung der Arbeitsfähigkeit, die Anpassung der Dosis der eingenommenen Muskelrelaxantien, eine medikamentöse Schmerzbehandlung über sechs Monate, Physiotherapie nach Bedarf sowie eine neuropsychologische Therapie zur Verbesserung der Konzentration und Erfassung empfohlen. Damit mag sich der Gesundheitszustand der Beschwerdeführerin subjektiv verbessern. Die Frage, ob eine namhafte Besserung noch möglich ist, bestimmt sich rechtsprechungsgemäss jedoch allein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 134 V 109 E. 4.3 S. 115). Diese Frage beantworten die Gutachter nicht. Nach Lage der Akten kann aber auch ohne weitere Abklärungen gesagt werden, dass die genannten Therapiemassnahmen keinen bedeutenden Einfluss auf die Arbeitsfähigkeit haben. So hat die Beschwerdeführerin ihre Tätigkeit als Pflegeassistentin in einem Altersheim, welches sie mit einem Pensum von 50 % ausübt, nie ausgesetzt. Zwar wird letztinstanzlich geltend gemacht, dass sie dieses Pensum ohne Unfall auf 80 % hätte steigern wollen. Dies findet jedoch in den Akten, ausser im Gutachten der Gutachtenstelle X.________, keine Stütze, sondern es wurde wiederholt festgehalten, dass die Versicherte sich beim früheren Arbeitgeber, wo sie noch eine 80%-Stelle versah, überfordert fühlte wegen der zusätzlichen familiären Belastung (drei Kinder, Invalidität des Ehemannes). Zudem ist zu berücksichtigen, dass selbst der behandelnde Arzt G.________, Neurologie FMH, bereits im Mai 2004 eine 100%ige Arbeitsfähigkeit attestierte und die Behandlung im Oktober 2004 abschloss. Auch ohne weitere Abklärungen ist angesichts dieser Umstände nicht von einer Steigerung der Arbeitsfähigkeit auszugehen (antizipierte Beweiswürdigung; BGE 132 V 393 E. 4.1 S. 400, 124 V 90 E. 4b S. 94; SVR 2001 IV Nr. 10 S. 27, I 362/99 E. 4b). Der Fallabschluss auf den 1. Juni 2006 ist daher nicht zu beanstanden.</w:t>
      </w:r>
    </w:p>
    <w:p>
      <w:r>
        <w:rPr>
          <w:b/>
        </w:rPr>
        <w:t>E. 7</w:t>
      </w:r>
    </w:p>
    <w:p>
      <w:r>
        <w:t>Zu prüfen bleibt die adäquate Kausalität.</w:t>
      </w:r>
    </w:p>
    <w:p>
      <w:r>
        <w:rPr>
          <w:b/>
        </w:rPr>
        <w:t>E. 7.1</w:t>
      </w:r>
    </w:p>
    <w:p>
      <w:r>
        <w:t>Die Adäquanzbeurteilung ist in Fällen, in welchen die zum typischen Beschwerdebild eines Schleudertraumas der Halswirbelsäule gehörenden Beeinträchtigungen zwar teilweise gegeben sind, im Vergleich zur ausgeprägten psychischen Problematik aber ganz in den Hintergrund treten, praxisgemäss unter dem Gesichtspunkt einer psychischen Fehlentwicklung nach Unfall vorzunehmen ( BGE 123 V 98 E. 2a S. 99). Die Vorinstanz hat erkannt, dass die von der Beschwerdeführerin auch geklagten psychischen Beschwerden zumindest nicht in den Vordergrund getreten sind. Dem ist nach Lage der Akten beizupflichten. Zwar sind diese Beschwerden, wie die Beschwerdegegnerin zutreffend geltend macht, schon relativ rasch aufgetreten; dass sie jedoch im Vergleich zu den somatischen Symptomen in den Vordergrund getreten wären, kann nicht gesagt werden. Die Beurteilung der adäquaten Kausalität hat daher mit dem kantonalen Gericht in Anwendung der sogenannten Schleudertrauma-Praxis gemäss BGE 134 V 109 zu erfolgen.</w:t>
      </w:r>
    </w:p>
    <w:p>
      <w:r>
        <w:rPr>
          <w:b/>
        </w:rPr>
        <w:t>E. 7.2</w:t>
      </w:r>
    </w:p>
    <w:p>
      <w:r>
        <w:t>Gemäss BGE 134 V 109 E. 10.1 S. 126 f. ist auch weiterhin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rPr>
          <w:b/>
        </w:rPr>
        <w:t>E. 7.3</w:t>
      </w:r>
    </w:p>
    <w:p>
      <w:r>
        <w:t>Das kantonale Gericht hat die Heckauffahrkollision vom 3. Februar 2004 als mittelschweres Ereignis im Grenzbereich zu den leichten Unfällen qualifiziert, was unter Berücksichtigung des augenfälligen Geschehensablaufs, welcher allein massgebend ist (SVR 2008 UV Nr. 8 S. 26, U 2/07, E. 5.3.1), und mit Blick auf vergleichbare (einfache Auffahrun-) Fälle (RKUV 2005 Nr. U 549 S. 236, U 380/04 E. 5.1.2 mit Hinweisen sowie insbesondere 8C_542/2008 E. 5.1 und 8C_536/2007 E. 6.1) nicht zu beanstanden ist und auch nicht bestritten wird.</w:t>
      </w:r>
    </w:p>
    <w:p>
      <w:r>
        <w:rPr>
          <w:b/>
        </w:rPr>
        <w:t>E. 7.4</w:t>
      </w:r>
    </w:p>
    <w:p>
      <w:r>
        <w:t>Zu prüfen ist im Weiteren, ob die im Bereich der mittleren Unfälle beizuziehenden Kriterien erfüllt sind ( BGE 134 V 109 E. 10 S. 126 ff.).</w:t>
      </w:r>
    </w:p>
    <w:p>
      <w:r>
        <w:rPr>
          <w:b/>
        </w:rPr>
        <w:t>E. 7.4.1</w:t>
      </w:r>
    </w:p>
    <w:p>
      <w:r>
        <w:t>Unbestritten ist zunächst, dass keine besonders dramatischen Begleitumstände oder eine besondere Eindrücklichkeit des Unfalls und auch keine ärztliche Fehlbehandlung oder ein schwieriger Heilungsverlauf vorliegen.</w:t>
      </w:r>
    </w:p>
    <w:p>
      <w:r>
        <w:rPr>
          <w:b/>
        </w:rPr>
        <w:t>E. 7.4.2</w:t>
      </w:r>
    </w:p>
    <w:p>
      <w:r>
        <w:t>Gemäss BGE 134 V 109 genügt die Annahme eines HWS-Schleudertraumas für sich allein nicht zur Bejahung des Kriteriums der Schwere oder besonderen Art der erlittenen Verletzung. Es bedarf hiezu einer besonderen Schwere der dafür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Auch erhebliche Verletzungen, welche sich die versicherte Person neben dem Schleudertrauma, der äquivalenten Verletzung der Halswirbelsäule oder dem Schädel-Hirntrauma beim Unfall zugezogen hat, können bedeutsam sein ( BGE 134 V 109 E. 10.2.2 S. 127 f.). Vorliegend kann weder von einer besonderen Schwere der für das Schleudertrauma typischen Beschwerden ausgegangen werden noch sind besondere Umstände mit Einfluss auf das Beschwerdebild ersichtlich, die das Kriterium als erfüllt scheinen liessen. Insbesondere hat sich die Versicherte keine anderen erheblichen Verletzungen zugezogen. Es wird diesbezüglich auch nichts Besonderes geltend gemacht. Nachdem das Kriterium erst jüngst inhaltlich wie erwähnt umschrieben wurde, kann die Beschwerdeführerin aus den älteren Urteilen U 30/00 und U 338/06 nichts zu ihren Gunsten ableiten. Im letzteren Fall wurden zusätzlich die schwerwiegenden Auswirkungen der schleudertraumatypischen Beschwerden in Betracht gezogen, welche eine Weiterführung der bisherigen Arbeitstätigkeit für immer verunmöglichten (was hier ohnehin nicht der Fall ist), schliesslich aber trotzdem offen gelassen, ob dieses Kriterium überhaupt als gegeben zu betrachten ist.</w:t>
      </w:r>
    </w:p>
    <w:p>
      <w:r>
        <w:rPr>
          <w:b/>
        </w:rPr>
        <w:t>E. 7.4.3</w:t>
      </w:r>
    </w:p>
    <w:p>
      <w:r>
        <w:t>Für das Kriterium der ärztlichen Behandlung entscheidwesentlich ist (vgl. BGE 134 V 109 E. 10.2.3 S. 128), ob nach dem Unfall fortgesetzt spezifische, die versicherte Person belastende ärztliche Behandlung bis zum Fallabschluss notwendig war. Das kantonale Gericht hat sich dazu einlässlich und richtig dahingehend geäussert, dass sich die Bejahung des zu prüfenden Kriteriums nicht rechtfertigt, da aus den durchgeführten Therapien keine erhebliche - im Sinne einer sich allein daraus ergebenden zusätzlichen - Mehrbelastung resultiert, zumal der behandelnde Arzt die unfallbedingte Behandlung bereits acht Monate nach dem Unfall abgeschlossen hat. Da lediglich die bis zum Fallabschluss erforderliche Behandlung zu berücksichtigen ist, fallen die Medikation zur Schmerzlinderung und Muskelentspannung sowie die therapeutischen Massnahmen, welche die Gutachter der Gutachtenstelle X.________ empfohlen haben, für die Beurteilung des Kriteriums ausser Betracht.</w:t>
      </w:r>
    </w:p>
    <w:p>
      <w:r>
        <w:rPr>
          <w:b/>
        </w:rPr>
        <w:t>E. 7.4.4</w:t>
      </w:r>
    </w:p>
    <w:p>
      <w:r>
        <w:t>Das präzisierte Kriterium der erheblichen Beschwerden ist nach Auffassung der Vorinstanz nicht erfüllt, was letztinstanzlich bestritten wird. Rechtsprechungsgemäss beurteilt sich die Erheblichkeit nach den glaubhaften Schmerzen und nach der Beeinträchtigung, welche die verunfallte Person durch die Beschwerden im Lebensalltag erfährt. Was die Beschwerdeführerin diesbezüglich vorbringt, vermag an der Beurteilung durch die Vorinstanz nichts zu ändern. So ist zwar unbestritten, dass die Versicherte unter Kopf- und Nackenschmerzen, Schwindel sowie Aufmerksamkeits- und Konzentrationsstörungen leidet. Indessen war der neurologische Status gemäss Einschätzung des behandelnden Arztes G.________ gemäss Bericht vom 25. Mai 2004 unauffällig, die Funktionseinbusse lediglich leicht, und bereits am 7. Oktober 2004 konnte er berichten, dass zwar noch über diffuse Kopfschmerzen vom Spannungstyp geklagt werde, allerdings jetzt mit längeren beschwerdefreien Intervallen. Eine dadurch bedingte erhebliche Beeinträchtigung im Lebensalltag kann nicht angenommen werden.</w:t>
      </w:r>
    </w:p>
    <w:p>
      <w:r>
        <w:rPr>
          <w:b/>
        </w:rPr>
        <w:t>E. 7.5</w:t>
      </w:r>
    </w:p>
    <w:p>
      <w:r>
        <w:t>Schliesslich hat das kantonale Gericht auch das Merkmal der erheblichen Arbeitsunfähigkeit trotz ausgewiesener Anstrengungen zu Recht verneint. So musste die Versicherte ihre Arbeitstätigkeit nicht aussetzen. Zur Absicht einer Pensenerhöhung, welche letztinstanzlich geltend gemacht wird, wurde bereits Stellung genommen (E. 6.3). Nach rheumatologischer Einschätzung im Gutachten der Gutachtenstelle X.________ ist die Beschwerdeführerin nicht weitergehend eingeschränkt, es wurde sogar eine Steigerung des Pensums als möglich erachtet. In der interdisziplinären Beurteilung wurde zwar - unter Berücksichtigung der muskuloskelettalen und neuropsychologischen Befunde (leichte Funktionsstörung) - eine 15-20%ige Leistungseinbusse im Rahmen der 50%igen Präsenz angenommen, indessen nicht näher begründet. Dies steht in krassem Gegensatz zur Einschätzung des behandelnden Arztes G.________, welcher bereits im Mai 2004 eine 100%ige Arbeitsfähigkeit attestierte. Auf das Gutachten der Gutachtenstelle X.________ kann daher nicht ohne Weiteres abgestellt und das zu beurteilende Kriterium nach dem Gesagten nicht als erfüllt betrachtet werden.</w:t>
      </w:r>
    </w:p>
    <w:p>
      <w:r>
        <w:rPr>
          <w:b/>
        </w:rPr>
        <w:t>E. 7.6</w:t>
      </w:r>
    </w:p>
    <w:p>
      <w:r>
        <w:t>Damit ist keines der einzubeziehenden Kriterien erfüllt, weshalb der adäquate Kausalzusammenhang zwischen den noch geklagten Beschwerden und dem erlittenen Unfall mit dem kantonalen Gericht zu verneinen ist und eine über den 1. Juni 2006 hinaus gehende Leistungspflicht des Unfallversicherers entfällt.</w:t>
      </w:r>
    </w:p>
    <w:p>
      <w:r>
        <w:rPr>
          <w:b/>
        </w:rPr>
        <w:t>E. 8</w:t>
      </w:r>
    </w:p>
    <w:p>
      <w:r>
        <w:t>Die Beschwerdeführerin beantragt schliesslich die Zusprechung der Kosten für das von ihr eingeholte Gutachten der Gutachtenstelle X.________. Gemäss Art. 45 Abs. 1 ATSG sind die Kosten privat eingeholter Gutachten dann zu vergüten, wenn die Parteiexpertise für die Entscheidfindung unerlässlich war. Dies ist dann der Fall, wenn sich der medizinische Sachverhalt erst aufgrund des Privatgutachtens schlüssig feststellen lässt und dem Unfallversicherer insoweit eine Verletzung der ihm im Rahmen des Untersuchungsgrundsatzes obliegenden Pflicht zur rechtsgenüglichen Sachverhaltsabklärung vorzuwerfen ist. Aus den vorstehenden Erwägungen ergibt sich, dass sich die hier entscheidwesentlichen Fragen, ob die Beschwerdeführerin nachgewiesenermassen ein Schleudertrauma der Halswirbelsäule erlitten hat, ohne dass organische Beschwerden objektiv ausgewiesenen wären, und ob der Fall abgeschlossen werden durfte, aus den bis zum Erlass des Einspracheentscheides vorliegenden medizinischen Akten schlüssig beantworten liessen. Diese bildeten auch genügende Grundlage zur Beurteilung der im Rahmen der Adäquanzprüfung beizuziehenden Kriterien. Die Voraussetzungen für die Übernahme der Gutachterkosten durch den Unfallversicherer sind daher nicht erfüllt.</w:t>
      </w:r>
    </w:p>
    <w:p>
      <w:r>
        <w:rPr>
          <w:b/>
        </w:rPr>
        <w:t>E. 9</w:t>
      </w:r>
    </w:p>
    <w:p>
      <w:r>
        <w:t>Das Verfahren ist kostenpflichtig ( Art. 65 BGG ). Die Gerichtskosten werden der unterliegenden Beschwerdeführerin auferlegt (Art. 65 Abs. 4 lit. a in Verbindung mit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