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8C_724/2017 vom 28. November 2017</w:t>
      </w:r>
    </w:p>
    <w:p>
      <w:r>
        <w:t>Bundesgericht, 2017-11-28, DE</w:t>
      </w:r>
    </w:p>
    <w:p>
      <w:r>
        <w:rPr>
          <w:b/>
        </w:rPr>
        <w:t xml:space="preserve">Quelle: </w:t>
      </w:r>
      <w:r>
        <w:t>https://mcp.opencaselaw.ch/entscheid/bger_8C_724_2017</w:t>
      </w:r>
    </w:p>
    <w:p>
      <w:r>
        <w:t>FR: TF 8C_724/2017 du 28 novembre 2017</w:t>
      </w:r>
    </w:p>
    <w:p>
      <w:r>
        <w:t>IT: TF 8C_724/2017 del 28 novembre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8C_724/2017</w:t>
      </w:r>
    </w:p>
    <w:p>
      <w:r>
        <w:t>Urteil vom 28. November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Arbeitslosenkasse des Kantons Zürich, Zürcherstrasse 8, 8400 Winterthur,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die Verfügung des Sozialversicherungsgerichts des Kantons Zürich vom 25. September 2017 (AL.2017.00196).</w:t>
      </w:r>
    </w:p>
    <w:p>
      <w:r>
        <w:t>Nach Einsicht</w:t>
      </w:r>
    </w:p>
    <w:p>
      <w:r>
        <w:t>in die Beschwerde vom 17. Oktober 2017 gegen die gemäss postamtlicher Bescheinigung am 4. Oktober 2017 A.________ ausgehändigte Nichteintretensverfügung des Sozialversicherungsgerichts des Kantons Zürich vom 25. September 2017,</w:t>
      </w:r>
    </w:p>
    <w:p>
      <w:r>
        <w:t>in die Mitteilung des Bundesgerichts vom 18. Oktober 2017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44-48 BGG am 3. November 2017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eine Beschwerdeschrift, welche sich bei Nichteintretensentscheiden lediglich mit der materiellen Seite des Falles auseinandersetzt, keine sachbezogene Begründung aufweist und damit keine rechtsgenügliche Beschwerde darstellt (vgl. BGE 123 V 335 ; 118 Ib 134 ; ARV 2002 Nr. 7 S. 61 E. 2),</w:t>
      </w:r>
    </w:p>
    <w:p>
      <w:r>
        <w:t>dass der Beschwerdeführer nicht näher darlegt, weshalb die Vorinstanz zu Unrecht nicht auf die Beschwerde eingetreten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28. November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