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8C_723/2018 vom 31. Oktober 2018</w:t>
      </w:r>
    </w:p>
    <w:p>
      <w:r>
        <w:t>Bundesgericht, 2018-10-31, DE</w:t>
      </w:r>
    </w:p>
    <w:p>
      <w:r>
        <w:rPr>
          <w:b/>
        </w:rPr>
        <w:t xml:space="preserve">Quelle: </w:t>
      </w:r>
      <w:r>
        <w:t>https://mcp.opencaselaw.ch/entscheid/bger_8C_723_2018</w:t>
      </w:r>
    </w:p>
    <w:p>
      <w:r>
        <w:t>FR: TF 8C_723/2018 du 31 octobre 2018</w:t>
      </w:r>
    </w:p>
    <w:p>
      <w:r>
        <w:t>IT: TF 8C_723/2018 del 31 ottobre 2018</w:t>
      </w:r>
    </w:p>
    <w:p>
      <w:pPr>
        <w:pStyle w:val="Heading2"/>
      </w:pPr>
      <w:r>
        <w:t>Volltext</w:t>
      </w:r>
    </w:p>
    <w:p>
      <w:r>
        <w:t>Bundesgericht</w:t>
      </w:r>
    </w:p>
    <w:p>
      <w:r>
        <w:t>Tribunal fédéral</w:t>
      </w:r>
    </w:p>
    <w:p>
      <w:r>
        <w:t>Tribunale federale</w:t>
      </w:r>
    </w:p>
    <w:p>
      <w:r>
        <w:t>Tribunal federal</w:t>
      </w:r>
    </w:p>
    <w:p>
      <w:r>
        <w:t>8C_723/2018</w:t>
      </w:r>
    </w:p>
    <w:p>
      <w:r>
        <w:t>Urteil vom 31. Oktober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Gemeinderat Zufikon, Schulstrasse 15, 5621 Zufikon,</w:t>
      </w:r>
    </w:p>
    <w:p>
      <w:r>
        <w:t>Beschwerdegegner.</w:t>
      </w:r>
    </w:p>
    <w:p>
      <w:r>
        <w:t>Gegenstand</w:t>
      </w:r>
    </w:p>
    <w:p>
      <w:r>
        <w:t>Sozialhilfe (Prozessvoraussetzung),</w:t>
      </w:r>
    </w:p>
    <w:p>
      <w:r>
        <w:t>Beschwerde gegen den Entscheid des Verwaltungsgerichts des Kantons Aargau vom 12. September 2018 (WBE.2018.194).</w:t>
      </w:r>
    </w:p>
    <w:p>
      <w:r>
        <w:t>Nach Einsicht</w:t>
      </w:r>
    </w:p>
    <w:p>
      <w:r>
        <w:t>in die Beschwerde vom 22. Oktober 2018 (Poststempel) gegen den Entscheid des Verwaltungsgerichts des Kantons Aargau vom 12. September 2018,</w:t>
      </w:r>
    </w:p>
    <w:p>
      <w:r>
        <w:t>in Erwägung,</w:t>
      </w:r>
    </w:p>
    <w:p>
      <w:r>
        <w:t>dass das Verwaltungsgericht im angefochtenen Entscheid die auf kantonalem Recht beruhende, seitens der Gemeinde festgelegte Beibehaltung des im Sozialhilfebudget anrechenbaren Mietzinses per 1. Februar 2018 auf dem Niveau der vom Beschwerdeführer bis Ende November 2017 gemieteten Wohnung bestätigte,</w:t>
      </w:r>
    </w:p>
    <w:p>
      <w:r>
        <w:t>dass es weiter die von der Gemeinde ebenfalls auf der Grundlage kantonaler Rechtsbestimmungen auf den 1. Februar 2018 vorgenommene Begrenzung der anrechenbaren Krankenkassenprämien auf das Niveau der kantonalen Richtprämie bestätigte,</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der Beschwerdeführer nichts Derartiges vorbringt, sondern lediglich seine Sicht der Dinge wiedergibt, ohne auf das von der Vorinstanz dazu bereits Erwogene auch nur ansatzweise einzugehen, geschweige denn aufzuzeigen, inwiefern der kantonale Entscheid konkret gegen von der Verfassung geschützte Rechte verstossen soll,</w:t>
      </w:r>
    </w:p>
    <w:p>
      <w:r>
        <w:t>dass dieser Begründungsmangel offensichtlich ist,</w:t>
      </w:r>
    </w:p>
    <w:p>
      <w:r>
        <w:t>dass das Gesuch um unentgeltliche Rechtspflege wegen aussichtsloser Beschwerdeführung abzuweisen ist (Art. 64 Abs. 1 in fine BGG),</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Aargau, 3. Kammer, und dem Departement Gesundheit und Soziales des Kantons Aargau schriftlich mitgeteilt.</w:t>
      </w:r>
    </w:p>
    <w:p>
      <w:r>
        <w:t>Luzern, 31. Oktober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