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721/2014 vom 27. April 2015</w:t>
      </w:r>
    </w:p>
    <w:p>
      <w:r>
        <w:t>Bundesgericht, 2015-04-27, DE</w:t>
      </w:r>
    </w:p>
    <w:p>
      <w:r>
        <w:rPr>
          <w:b/>
        </w:rPr>
        <w:t xml:space="preserve">Quelle: </w:t>
      </w:r>
      <w:r>
        <w:t>https://mcp.opencaselaw.ch/entscheid/bger_8C_721_2014</w:t>
      </w:r>
    </w:p>
    <w:p>
      <w:r>
        <w:t>FR: TF 8C 721/2014 du 27 avril 2015</w:t>
      </w:r>
    </w:p>
    <w:p>
      <w:r>
        <w:t>IT: TF 8C 721/2014 del 27 aprile 2015</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8C_277/2014 vom 30. Januar 2015 E. 2 mit Hinweis). Sowohl die Rentenverfügung der Liechtensteinischen AHV/IV/FAK vom 20. Januar 2015 wie auch das MEDAS-Gutachten vom 26. September 2014 stellen echte Noven dar, deren Vorbringen vor Bundesgericht unzulässig ist. Deshalb ist auf diese beiden Dokumente nachfolgend nicht weiter einzugehen.</w:t>
      </w:r>
    </w:p>
    <w:p>
      <w:r>
        <w:rPr>
          <w:b/>
        </w:rPr>
        <w:t>E. 3</w:t>
      </w:r>
    </w:p>
    <w:p>
      <w:r>
        <w:t>Streitig ist die Leistungseinstellung durch die CSS. Die Vorinstanz hat diese bestätigt mit der Begründung, es fehle am natürlichen Kausalzusammenhang zwischen den noch geklagten Beschwerden und dem Unfall vom 25. Juli 2009. Der Versicherte rügt eine Verletzung des Untersuchungsgrundsatzes (keine polydisziplinäre Abklärung, kein Beizug eines aktuellen MRIs) sowie eine unzutreffende Beweiswürdigung (nur Aktengutachten) und verlangt eine polydisziplinäre Abklärung resp. den Beizug der im Auftrag der Invalidenversicherung erfolgten MEDAS-Abklärung vom Juli 2014.</w:t>
      </w:r>
    </w:p>
    <w:p>
      <w:r>
        <w:rPr>
          <w:b/>
        </w:rPr>
        <w:t>E. 4.1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129 V 181 E. 3.1, 406 E. 4.3.1, 119 V 337 E. 1, 118 V 289 E. 1b,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129 V 181 E. 3.1, 119 V 338 E. 1, 118 V 289 E. 1b, je mit Hinweisen).</w:t>
      </w:r>
    </w:p>
    <w:p>
      <w:r>
        <w:rPr>
          <w:b/>
        </w:rPr>
        <w:t>E. 4.2</w:t>
      </w:r>
    </w:p>
    <w:p>
      <w:r>
        <w:t>Die Anerkennung der Leistungspflicht durch den Unfallversicherer ist in rechtlicher Hinsicht von Belang.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E.2.2 mit Hinweisen, 8C_354/2007; vgl. auch SVR 2011 UV Nr. 4 S. 12 E. 3.2 mit weiteren Hinweisen, 8C_901/2009, und Urteil 8C_419/2014 vom 23. September 2014 E. 3.2).</w:t>
      </w:r>
    </w:p>
    <w:p>
      <w:r>
        <w:rPr>
          <w:b/>
        </w:rPr>
        <w:t>E. 4.3</w:t>
      </w:r>
    </w:p>
    <w:p>
      <w:r>
        <w:t>Zur Beurteilung sozialversicherungsrechtlicher Leistungsansprüche bedarf es verlässlicher medizinischer Entscheidungsgrundlagen. Wie die einzelnen Beweismittel zu würdigen sind, ist in BGE 125 V 351 E. 3 S. 352 ff. festgelegt.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mit Hinweis).</w:t>
      </w:r>
    </w:p>
    <w:p>
      <w:r>
        <w:rPr>
          <w:b/>
        </w:rPr>
        <w:t>E. 4.4</w:t>
      </w:r>
    </w:p>
    <w:p>
      <w:r>
        <w:t>Anspruch auf ein Gerichtsgutachten besteht rechtsprechungsgemäss, wenn die Abklärungsergebnisse aus dem Verwaltungsverfahren in rechtserheblichen Punkten nicht ausreichend beweiswertig sind ( BGE 137 V 210 E. 4.4.1.5 S. 265). Zu beachten ist diesbezüglich, dass Berichten versicherungsinterner medizinischer Fachpersonen praxisgemäss nicht dieselbe Beweiskraft zukommt, wie einem gerichtlichen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470; vgl. auch Urteil 8C_ 410/2013 vom 15. Januar 2014 E. 6.1).</w:t>
      </w:r>
    </w:p>
    <w:p>
      <w:r>
        <w:rPr>
          <w:b/>
        </w:rPr>
        <w:t>E. 5</w:t>
      </w:r>
    </w:p>
    <w:p>
      <w:r>
        <w:t>Die Vorinstanz hat die massgeblichen ärztlichen Berichte ausgiebig dargelegt. Darauf wird verwiesen.</w:t>
      </w:r>
    </w:p>
    <w:p>
      <w:r>
        <w:rPr>
          <w:b/>
        </w:rPr>
        <w:t>E. 6.1</w:t>
      </w:r>
    </w:p>
    <w:p>
      <w:r>
        <w:t>Gemäss den dem Unfall zeitnahen ärztlichen Berichten erlitt der Versicherte am 25. Juli 2009 einen Jochbein- und Orbitabodenbruch sowie eine Commotio cerebri (Dr. med. E.________ vom 27. Juli 2009) resp. eine Jochbein- und eine Orbitabodenfraktur rechts sowie ein organisches Psychosyndrom (Dr. med. F.________, HNO-Abteilung, Krankenhaus G.________, vom 18. August 2009) bzw. ein organisches Psychosyndrom nach Schädelhirntrauma am 25. Juli 2009 durch Sturz mit Fraktur von Oberkiefer, Jochbein und Orbitaboden rechts, leicht bis mittelschwer beeinträchtigtem kognitivem Leistungsprofil und postkontusionellen Hämosiderinablagerungen im Marklager beidseits sowie vorbestehender längerdauernder depressiver Episode 2007 nach Trennungskonflikt (Frau Dr. med. H.________, Oberärztin, Klinik für Neurologie, Klinik I.________ vom 12. Februar 2010). Gestützt auf die andauernde ambulante Behandlung attestierte Prof. Dr. med. J.________, Chefarzt, Klinik für Neurologie, Klinik I.________, wiederholt eine andauernde Arbeitsunfähigkeit im angestammten Beruf infolge neuropsychologischer Einschränkungen, wobei der Gesundheitszustand besserungsfähig sei (vgl. etwa Berichte vom 12. Juli 2010 und vom 4. August 2010). Auch die weiteren behandelnden Beteiligten bescheinigten dem Versicherten andauernde, auf den Unfall vom 25. Juli 2009 zurückzuführende Einschränkungen, namentlich infolge des organischen Psychosyndroms (vgl. etwa die Berichte des lic. phil. K.________, Psychologe FSP, vom 3. September 2010, der Frau Dr. L.________, Klinische Psychologin, vom 21. Juli 2010 oder des Dr. med. M.________, Facharzt für Psychiatrie und Psychotherapie, vom 20. April 2010 und vom 31. Juli 2010 sowie des Dr. med. N.________, Facharzt für Innere Medizin, vom 29. Juli 2010).</w:t>
      </w:r>
    </w:p>
    <w:p>
      <w:r>
        <w:rPr>
          <w:b/>
        </w:rPr>
        <w:t>E. 6.2</w:t>
      </w:r>
    </w:p>
    <w:p>
      <w:r>
        <w:t>Der Versicherte macht geltend, dass er im strittigen Zeitpunkt (Datum des Einspracheentscheids, mithin dem 17. Dezember 2013; BGE 131 V 242 E. 2.1 S. 243; 121 V 362 E. 1b S. 366) noch unter nachweisbaren organischen Beschwerden litt, welche auf den Unfall vom 25. Juli 2009 zurückzuführen seien und damit die Leistungseinstellung der CSS nicht zulässig sei. Bezüglich der erlittenen Frakturen im Gesicht ist unbestritten, dass der Versicherte im massgebenden Zeitpunkt nicht mehr an behandlungsbedürftigen Folgen litt und diese sich auch nicht mehr negativ auf ihn auswirkten. Strittig ist hingegen, wie es sich mit dem Schädelhirntrauma und dessen Folgen verhält.</w:t>
      </w:r>
    </w:p>
    <w:p>
      <w:r>
        <w:rPr>
          <w:b/>
        </w:rPr>
        <w:t>E. 7.1</w:t>
      </w:r>
    </w:p>
    <w:p>
      <w:r>
        <w:t>Die CSS stützt ihre Leistungseinstellung massgeblich auf die Gutachten des med. pract. C.________ vom 8. Oktober 2010 und des Dr. med. D.________ vom 25. Januar 2011. Bei diesen beiden Gutachten handelt es sich einerseits um verwaltungsinterne Gutachten, andererseits um reine Aktengutachten. Dies ist im Rahmen der Beweiswürdigung zu berücksichtigen.</w:t>
      </w:r>
    </w:p>
    <w:p>
      <w:r>
        <w:rPr>
          <w:b/>
        </w:rPr>
        <w:t>E. 7.2</w:t>
      </w:r>
    </w:p>
    <w:p>
      <w:r>
        <w:t>Der vorliegend zu beurteilende Gesundheitsschaden berührt angesichts der beim Unfall vom 25. Juli 2009 erlittenen Verletzungen mehrere Fachrichtungen. Nachdem die CSS ihre Leistungseinstellung lediglich auf eine psychiatrische und eine neurologische Beurteilung abstützte, kann nicht gesagt werden, der Gesundheitszustand des Versicherten sei allseitig abgeklärt worden. Anzufügen bliebt, dass auch keine interdisziplinäre Diskussion der beiden beteiligten SUVA-Ärzte stattgefunden hat.</w:t>
      </w:r>
    </w:p>
    <w:p>
      <w:r>
        <w:rPr>
          <w:b/>
        </w:rPr>
        <w:t>E. 7.3</w:t>
      </w:r>
    </w:p>
    <w:p>
      <w:r>
        <w:t>Nach der Rechtsprechung (vgl. zu den Anforderungen an eine psychiatrische Begutachtung etwa Urteil I 1094/06 vom 14. November 2007 E. 3.1.1; vgl. auch RKUV 2001 Nr. U 438 S. 345 E. 3d, U 492/00) bedarf es zu einer überzeugenden psychiatrischen Exploration in aller Regel eines Gesprächs mit dem Patienten, ist doch gerade im Rahmen der Psychiatrie der persönliche Eindruck von ausschlaggebender Bedeutung. Weder med. pract. C.________ noch Dr. med. D.________ haben jedoch den Versicherten persönlich gesehen, sondern sich alleine auf die vorhandenen Akten gestützt. Aktengutachten sind jedoch nur beweistauglich, sofern es im Wesentlichen lediglich um die Beurteilung eines feststehenden medizinischen Sachverhalts geht (Urteil I 1094/06 vom 14. November 2007 E. 3.1.1 mit Hinweisen). Dies ist vorliegend nicht der Fall, da insbesondere streitig ist, ob der Versicherte im Nachgang zum Schädelhirntrauma eine Persönlichkeitsveränderung durchgemacht hat und im Zeitpunkt der Leistungseinstellung noch unter den Folgen eines organischen Psychosyndroms leidet. Weiter konnten die beiden Ärzte mangels persönlichen Eindrucks keine zuverlässigen Schlussfolgerungen über den aktuellen Stand der Beschwerden bei Leistungseinstellung abgeben. Namentlich fehlt es am Einbezug der aktuell noch geklagten Beschwerden, da diese - mangels persönlicher Begutachtung - nicht erhoben wurden. Diese Mängel werden auch durch die einlässliche Auseinandersetzung mit den Vorakten nicht aufgehoben, zumal die behandelnden Beteiligten, welche verschiedenen Fachrichtungen angehören, eine gegenteilige Meinung äussern und begründen.</w:t>
      </w:r>
    </w:p>
    <w:p>
      <w:r>
        <w:rPr>
          <w:b/>
        </w:rPr>
        <w:t>E. 7.4</w:t>
      </w:r>
    </w:p>
    <w:p>
      <w:r>
        <w:t>Wie es sich mit der Rüge des Versicherten, wonach mangels eines aktuellen MRIs die Beurteilung des Neurologen Dr. med. D.________ nicht beweiskräftig sei, verhält, kann nach dem Gesagten offen bleiben.</w:t>
      </w:r>
    </w:p>
    <w:p>
      <w:r>
        <w:rPr>
          <w:b/>
        </w:rPr>
        <w:t>E. 7.5</w:t>
      </w:r>
    </w:p>
    <w:p>
      <w:r>
        <w:t>Insgesamt bilden die Aktengutachten des Dr. med. D.________ und des med. pract. C.________ keine ausreichende Grundlage, um die Leistungseinstellung zu begründen. Der vorinstanzliche Entscheid ist demnach aufzuheben und die Sache an die Verwaltung zurückzuweisen, damit sie den Leistungsanspruch unter Einbezug einer externen polydisziplinären Begutachtung neu beurteile.</w:t>
      </w:r>
    </w:p>
    <w:p>
      <w:r>
        <w:rPr>
          <w:b/>
        </w:rPr>
        <w:t>E. 8</w:t>
      </w:r>
    </w:p>
    <w:p>
      <w:r>
        <w:t>Dem Verfahrensausgang entsprechend sind die Gerichtskosten von der CSS als unterliegender Partei zu tragen ( Art. 66 Abs. 1 BGG ) und das Gesuch des Versicherten um unentgeltliche Rechtspflege als gegenstandslos zu bezeichnen.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