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8C_721/2013 vom 4. März 2014</w:t>
      </w:r>
    </w:p>
    <w:p>
      <w:r>
        <w:t>Bundesgericht, 2014-03-04, DE</w:t>
      </w:r>
    </w:p>
    <w:p>
      <w:r>
        <w:rPr>
          <w:b/>
        </w:rPr>
        <w:t xml:space="preserve">Quelle: </w:t>
      </w:r>
      <w:r>
        <w:t>https://mcp.opencaselaw.ch/entscheid/bger_8C_721_2013</w:t>
      </w:r>
    </w:p>
    <w:p>
      <w:r>
        <w:t>FR: TF 8C_721/2013 du 4 mars 2014</w:t>
      </w:r>
    </w:p>
    <w:p>
      <w:r>
        <w:t>IT: TF 8C_721/2013 del 4 marzo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8C_644/2013 vom 23. Dezember 2013 E. 3 mit Hinweis).</w:t>
      </w:r>
    </w:p>
    <w:p>
      <w:r>
        <w:t>Die mit Eingabe vom 13. Dezember 2013 erstmals vorgebrachten Umstände (Aufenthalt der Familie des Beschwerdeführers in der Schweiz) sind unzulässige Noven im Sinne von Art. 99 Abs. 1 BGG , da der Aufenthalt des Beschwerdeführers und seiner Familie in der Schweiz bereits vor Vorinstanz Gegenstand der Erwägungen war und er auch nicht darlegt, weshalb er diese Umstände nicht bereits vor Vorinstanz hätte vorbringen können.</w:t>
      </w:r>
    </w:p>
    <w:p>
      <w:r>
        <w:rPr>
          <w:b/>
        </w:rPr>
        <w:t>E. 3.1</w:t>
      </w:r>
    </w:p>
    <w:p>
      <w:r>
        <w:t>Die IVSTA, welche für die Angelegenheit nach dem Wegzug des Versicherten ins Ausland zuständig geworden war ( Art. 56 IVG ), hatte sich in verfahrensrechtlicher Hinsicht bis zum Inkrafttreten des ATSG bezüglich des Entscheids über sozialversicherungsrechtliche Leistungen nach den Bestimmungen des VwVG zu richten ( Art. 1 VwVG ; vgl. auch Ulrich Meyer, Die Rechtspflege in der Sozialversicherung, BJM 1989 S. 1 ff., 21); nunmehr gilt für dieses Verfahren das ATSG ( Art. 55 Abs. 2 ATSG ). In diesem Zusammenhang ist auch zu beachten, dass sich die Organisation der Invalidenversicherung per 1. Januar 1992 geändert hatte, etwa dass die bisherige Invalidenversicherungskommission (nachfolgend: IVK) abgeschafft und die IV-Stelle eingeführt wurden (3. IV-Revision; vgl. BBl 1988 II 1333, 1379 ff. sowie AS 1991 III 2377).</w:t>
      </w:r>
    </w:p>
    <w:p>
      <w:r>
        <w:t>Grundsätzlich gilt, dass die Eröffnung eines Entscheids wesentlichste Voraussetzung für seine Gültigkeit ist; sie hat konstitutiven Charakter (vgl. Lorenz Kneubühler, in: Auer/Müller/Schindler [Hrsg.], VwVG, Kommentar zum Bundesgesetz über das Verwaltungsverfahren, 2008, N. 1 zu Art. 34 VwVG ; Felix Uhlmann/Alexandra Schwank, in: Waldmann/ Weissenberger [Hrsg.], VwVG, Praxiskommentar zum Bundesgesetz über das Verwaltungsverfahren, 2009, N. 2 zu Art. 34 VwVG ). Eine Verfügung, welche nie eröffnet wurde, vermag keinerlei Rechtswirkungen zu erzeugen; ihre Unwirksamkeit ist von Amtes wegen zu berücksichtigen (Kneubühler, a.a.O., N. 1 zu Art. 34 VwVG und N. 14 zu Art. 38 VwVG ; Uhlmann/Schwank, a.a.O., N. 2 zu Art. 34 VwVG und N. 9 zu Art. 38 VwVG ; in diesem Sinne bereits Jürg Stadelwieser, Die Eröffnung von Verfügungen, 1993, S. 171). Nach Art. 36 lit. a VwVG kann die Behörde Verfügungen gegenüber einer Partei, die unbekannten Aufenthalts ist und keinen erreichbaren Vertreter hat, durch Veröffentlichung in einem amtlichen Blatt eröffnen. Dabei handelt es sich um eine Kann-Vorschrift; selbst wenn alle Voraussetzungen gegeben sind, ist die Behörde nicht verpflichtet, ihren Entscheid zu publizieren (Kneubühler, a.a.O., N. 5 zu Art. 36 VwVG ). Auch muss sie keine eigentlichen Nachforschungen tätigen, die über eine Nachfrage bei den Einwohnerdiensten hinausgehen, da diese den zumutbaren Aufwand übersteigen (Uhlmann/Schwank, a.a.O., N. 12 zu Art. 36 VwVG ). Massgeblich ist das Wissen der jeweils zuständigen Behörde und es ist ihr nicht das Wissen weiterer Behörden anzurechnen; nur unter speziellen Umständen sind ihr Rückfragen zuzumuten (Uhlmann/ Schwank, a.a.O., N. 13 zu Art. 36 VwVG ).</w:t>
      </w:r>
    </w:p>
    <w:p>
      <w:r>
        <w:rPr>
          <w:b/>
        </w:rPr>
        <w:t>E. 3.2</w:t>
      </w:r>
    </w:p>
    <w:p>
      <w:r>
        <w:t>Nach dem Gesagten hatte sich die IVSTA bei Erhalt der Akten des Versicherten im Dezember 1993 verfahrensmässig nach dem VwVG zu richten. Da die aktuelle Wohnadresse des Versicherten trotz Nachfrage bei der bisherigen Wohngemeinde (vgl. die Aktennotiz vom 4. Oktober 1993) nicht erhältlich war und der Versicherte sich im Invalidenversicherungsverfahren nicht hatte vertreten lassen, hätte die IVSTA den Entscheid über das Rentengesuch im Bundesblatt publizieren können; allerdings war sie dazu nicht verpflichtet. Indem sie von einer Publikation absah, konnte der beabsichtigte Entscheid nicht eröffnet werden und hat damit zu keiner Zeit eine rechtliche Wirkung entfaltet. Der Versicherte kann somit aus dem rein verwaltungsinternen Beschluss der dannzumal noch zuständigen IVK (vgl. dazu die dreijährige Übergangsfrist gemäss Abs. 1 der Schlussbestimmungen der Änderung vom 22. März 1991 [3. IV-Revision]) nichts zu seinen Gunsten ableiten.</w:t>
      </w:r>
    </w:p>
    <w:p>
      <w:r>
        <w:rPr>
          <w:b/>
        </w:rPr>
        <w:t>E. 4</w:t>
      </w:r>
    </w:p>
    <w:p>
      <w:r>
        <w:t>Zu prüfen bleibt damit, ob die IVSTA mit Verfügung vom 8. Dezember 2010 zu Recht einen Anspruch auf eine Invalidenrente mangels Erfüllung der Mindestbeitragszeit verneint hat.</w:t>
      </w:r>
    </w:p>
    <w:p>
      <w:r>
        <w:rPr>
          <w:b/>
        </w:rPr>
        <w:t>E. 4.1</w:t>
      </w:r>
    </w:p>
    <w:p>
      <w:r>
        <w:t>Gemäss Art. 8 lit. f des Abkommens zwischen der Schweizerischen Eidgenossenschaft und der Föderativen Volksrepublik Jugoslawien über Sozialversicherung vom 8. Juni 1962 (SR 0.831.109.818.1) sind jugoslawische Staatsangehörige ohne Wohnsitz in der Schweiz, die ihre Erwerbstätigkeit in der Schweiz infolge Unfall oder Krankheit aufgeben mussten und bis zum Eintritt des Versicherungsfalles in der Schweiz verbleiben, der schweizerischen Sozialversicherung unterstellt und haben weiterhin Beiträge zu entrichten (vgl. etwa BGE 113 V 261 E. 3 S. 265); d.h. der Beschwerdeführer müsste für einen Rentenbezug bei Eintritt der Invalidität - nebst dem notwendigen Invaliditätsgrad - eine mindestens einjährige Beitragsdauer aufweisen. Bei seiner erneuten Anmeldung zum Leistungsbezug im Jahr 2009 besteht die Voraussetzung einer Mindestbeitragsdauer von drei Jahren ( Art. 36 Abs. 1 IVG ).</w:t>
      </w:r>
    </w:p>
    <w:p>
      <w:r>
        <w:t>Die Mindestbeitragszeit muss vor Eintritt der Invalidität geleistet sein (vgl. Ulrich Meyer, Bundesgesetz über die Invalidenversicherung, 2. Aufl., 2010, S. 416). Gemäss Art. 36 Abs. 2 IVG sind für die Berechnung der ordentlichen Invalidenrenten die Bestimmungen des AHVG sinngemäss anwendbar. Beiträge können nur dann als Beitragszeit angerechnet werden, wenn sie auch tatsächlich erbracht wurden (vgl. Art. 50 AHVV in Verbindung mit Art. 36 Abs. 2 IVG ).</w:t>
      </w:r>
    </w:p>
    <w:p>
      <w:r>
        <w:rPr>
          <w:b/>
        </w:rPr>
        <w:t>E. 4.2</w:t>
      </w:r>
    </w:p>
    <w:p>
      <w:r>
        <w:t>Die Invalidität gilt als eingetreten, sobald sie die für die Begründung des Anspruchs auf die jeweilige Leistung erforderliche Art und Schwere erreicht hat ( Art. 4 Abs. 2 IVG ). Es liegt kein neuer Versicherungsfall vor, wenn die bei Übergang auf eine höhere Invalidenrente rechtfertigende Zunahme des Invaliditätsgrades die Folge einer Verschlimmerung der ursprünglichen Gesundheitsbeeinträchtigung ist (SVR 2007 IV Nr. 7 S. 23 E. 2, I 76/05). Ob auch kein neuer Versicherungsfall gegeben ist, wenn - wie hier - gestützt auf dieselbe gesundheitliche Beeinträchtigung eine erneute Anmeldung zum Leistungsbezug erfolgt, nachdem zwischenzeitlich wiederum eine volle zumutbare Arbeitsfähigkeit erreicht wurde, kann offen bleiben. Denn selbst wenn anlässlich der erneuten Anmeldung im Jahr 2009 von einem neuen Versicherungsfall auszugehen wäre, ist die Leistungsvoraussetzung der - nunmehr dreijährigen - Mindestbeitragszeit nicht erfüllt (vgl. unten E. 4.3).</w:t>
      </w:r>
    </w:p>
    <w:p>
      <w:r>
        <w:rPr>
          <w:b/>
        </w:rPr>
        <w:t>E. 4.3</w:t>
      </w:r>
    </w:p>
    <w:p>
      <w:r>
        <w:t>Für den Versicherten wurden unbestrittenermassen nur für März bis November 1990 Beiträge abgerechnet, so dass ihm für 1990 zehn Monate Beitragszeit anzurechnen sind und er die bei der erstmaligen Anmeldung massgebenden einjährigen Mindestbeitragszeit nicht erfüllt. Entgegen der Ansicht des Versicherten kann diese auch nicht mittels Anrechnung der Nichterwerbstätigenbeiträge als erfüllt betrachtet werden. Denn im Rahmen der Ermittlung der Beitragszeit können nur Beiträge berücksichtigt werden, welche auch tatsächlich erbracht wurden (vgl. oben E. 4.1). Dies ist bei den Nichterwerbstätigenbeiträgen des Versicherten gerade nicht der Fall, mussten diese doch als uneinbringlich abgeschrieben werden (vgl. Schreiben der Ausgleichskasse Graubünden vom 25. August 2010). Eine Erfüllung durch Verrechnung mit der Invalidenrente steht ausser Frage, da dabei die Voraussetzung der Leistungszusprechung (Erfüllung der Beitragszeit) erst durch Zusprache der Leistung (und damit Schaffung der Verrechnungsmöglichkeit) erfüllt würde. Es kann aber nicht sein, dass erst die Leistungszusprechung zur Erfüllung der Leistungsvoraussetzungen führt. Es bleibt somit bei der Nichterfüllung der Mindestbeitragszeit. Daran ändert auch die Geltendmachung von Erziehungsgutschriften nichts, da diese erst mit der 10. AHV-Revision, d.h. ab 1. Januar 1997, eingeführt wurden; zu diesem Zeitpunkt war der Versicherte aber nicht mehr der schweizerischen Sozialversicherung unterstellt, so dass sie selbst bei Annahme eines neuen Versicherungsfalles anlässlich der zweiten Anmeldung nicht angerechnet werden könnten. Da auch keine anderweitigen Anhaltspunkte für zusätzliche Beitragszeiten ab Januar 1991 ersichtlich sind, hat es bei der Nichterfüllung der ein- resp. dreijährigen Mindestbeitragszeit sein Bewenden.</w:t>
      </w:r>
    </w:p>
    <w:p>
      <w:r>
        <w:rPr>
          <w:b/>
        </w:rPr>
        <w:t>E. 4.4</w:t>
      </w:r>
    </w:p>
    <w:p>
      <w:r>
        <w:t>Weiter beruft sich der Versicherte für die Erfüllung der Mindestbeitragszeit auf den Grundsatz von Treu und Glauben.</w:t>
      </w:r>
    </w:p>
    <w:p>
      <w:r>
        <w:t>Der in Art. 9 BV verankerte Grundsatz von Treu und Glauben verleiht einer Person Anspruch auf Schutz des berechtigten Vertrauens in behördliche Zusicherungen oder sonstiges, bestimmte Erwartungen begründendes Verhalten der Behörden ( BGE 126 II 377 E. 3a S. 377 mit Hinweisen). Voraussetzung (vgl. dazu 137 II 182 E. 3.6.2 S. 193 mit Hinweisen) dafür ist, dass:</w:t>
      </w:r>
    </w:p>
    <w:p>
      <w:r>
        <w:t>a) es sich um eine vorbehaltlose Auskunft der Behörden handelt;</w:t>
      </w:r>
    </w:p>
    <w:p>
      <w:r>
        <w:t>b) die Auskunft sich auf eine konkrete, den Bürger berührende Angelegenheit bezieht;</w:t>
      </w:r>
    </w:p>
    <w:p>
      <w:r>
        <w:t>c) die Amtsstelle, welche die Auskunft gegeben hat, hiefür zuständig war oder der Bürger sie aus zureichenden Gründen als zuständig betrachten durfte;</w:t>
      </w:r>
    </w:p>
    <w:p>
      <w:r>
        <w:t>d) der Bürger die Unrichtigkeit der Auskunft nicht ohne weiteres hat erkennen können;</w:t>
      </w:r>
    </w:p>
    <w:p>
      <w:r>
        <w:t>e) der Bürger im Vertrauen hierauf nicht ohne Nachteil rückgängig zu machende Dispositionen getroffen hat;</w:t>
      </w:r>
    </w:p>
    <w:p>
      <w:r>
        <w:t>f) die Rechtslage zur Zeit der Verwirklichung noch die gleiche ist wie im Zeitpunkt der Auskunftserteilung;</w:t>
      </w:r>
    </w:p>
    <w:p>
      <w:r>
        <w:t>g) das Interesse an der richtigen Durchsetzung des objektiven Rechts dasjenige des Vertrauensschutzes nicht überwiegt.</w:t>
      </w:r>
    </w:p>
    <w:p>
      <w:r>
        <w:t>Da dem Versicherten der bloss verwaltungsinterne Beschluss der IVK gar nicht bekannt war, geht eine Berufung darauf fehl, zumal er auch keine ohne Nachteil rückgängig zu machende Disposition nachweist.</w:t>
      </w:r>
    </w:p>
    <w:p>
      <w:r>
        <w:rPr>
          <w:b/>
        </w:rPr>
        <w:t>E. 4.5</w:t>
      </w:r>
    </w:p>
    <w:p>
      <w:r>
        <w:t>Zusammenfassend ist festzuhalten, dass der Versicherte aus der unterlassenen Eröffnung des Beschlusses der IVK nichts zu seinen Gunsten ableiten kann und dass er das Erfordernis der Mindestbeitragszeit nicht erfüllt, weshalb ihm zu Recht - sowohl bei der erstmaligen Anmeldung als auch nach der erneuten Anmeldung im Jahr 2009 - keine Invalidenrente zugesprochen wurde. Der vorinstanzliche Entscheid verletzt kein Bundesrecht.</w:t>
      </w:r>
    </w:p>
    <w:p>
      <w:r>
        <w:rPr>
          <w:b/>
        </w:rPr>
        <w:t>E. 5</w:t>
      </w:r>
    </w:p>
    <w:p>
      <w:r>
        <w:t>Mit dem Entscheid in der Sache ist das Gesuch um Sistierung des Verfahrens gegenstandslos geworden.</w:t>
      </w:r>
    </w:p>
    <w:p>
      <w:r>
        <w:rPr>
          <w:b/>
        </w:rPr>
        <w:t>E. 6</w:t>
      </w:r>
    </w:p>
    <w:p>
      <w:r>
        <w:t>Dem Verfahrensausgang entsprechend sind die Gerichtskosten von dem Beschwerdeführer als unterliegender Partei zu tragen ( Art. 66 Abs. 1 BGG ). Ihm kann indessen die unentgeltliche Rechtspflege gewährt werden ( Art. 64 BGG ), weil die Bedürftigkeit aktenkundig ist, die Beschwerde nicht als aussichtslos zu bezeichnen und die anwaltliche Vertretung doch geboten war (vgl. BGE 125 V 201 E. 4a S. 202 und 371 E. 5b S. 372). Es ist indessen auf Art. 64 Abs. 4 BGG hinzuweisen, wonach der Gerichtskasse Ersatz zu leisten sein wird, wenn dies später möglich sein sollte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