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8C_720/2017 vom 12. März 2018</w:t>
      </w:r>
    </w:p>
    <w:p>
      <w:r>
        <w:t>Bundesgericht, 2018-03-12, DE</w:t>
      </w:r>
    </w:p>
    <w:p>
      <w:r>
        <w:rPr>
          <w:b/>
        </w:rPr>
        <w:t xml:space="preserve">Quelle: </w:t>
      </w:r>
      <w:r>
        <w:t>https://mcp.opencaselaw.ch/entscheid/bger_8C_720_2017</w:t>
      </w:r>
    </w:p>
    <w:p>
      <w:r>
        <w:t>FR: TF 8C_720/2017 du 12 mars 2018</w:t>
      </w:r>
    </w:p>
    <w:p>
      <w:r>
        <w:t>IT: TF 8C_720/2017 del 12 marzo 2018</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Soweit der kantonale Entscheid einen allfälligen Anspruch auf Integritätsentschädigung betrifft, handelt es sich um einen (Teil-) Zwischenentscheid. Da weder von der Beschwerdeführerin dargetan wurde noch es sonst ersichtlich wäre, dass eine der Eintretensalternativen nach Art. 93 Abs. 1 BGG gegeben ist, ist auf die Beschwerde, soweit sie einen Anspruch auf Integritätsentschädigung betrifft, nicht einzutreten.</w:t>
      </w:r>
    </w:p>
    <w:p>
      <w:r>
        <w:rPr>
          <w:b/>
        </w:rPr>
        <w:t>E. 1.3</w:t>
      </w:r>
    </w:p>
    <w:p>
      <w:r>
        <w:t>Soweit der kantonale Entscheid demgegenüber den Anspruch auf eine höhere als die von der Beschwerdegegnerin zugestandene Invalidenrente verneint, liegt ein (Teil-) Endentscheid vor. Bezüglich der Invalidenrente ist somit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Ist eine versicherte Person infolge des Unfalles mindestens zu 10 %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251; 134 V 109 E. 7 ff. S.118 ff.; vgl. auch BGE 117 V 359 E. 5 S. 361 ff.).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SVR 2017 UV Nr. 8 S. 27, 8C_193/2016 E. 3.3).</w:t>
      </w:r>
    </w:p>
    <w:p>
      <w:r>
        <w:rPr>
          <w:b/>
        </w:rPr>
        <w:t>E. 4.1</w:t>
      </w:r>
    </w:p>
    <w:p>
      <w:r>
        <w:t>Es steht fest und ist unbestritten, dass die Beschwerdegegnerin grundsätzlich leistungspflichtig für die Folgen des von der Versicherten am 12. August 2013 erlittenen Unfalls ist. Ebenfalls liegt ausser Streit, dass von einer Fortsetzung der auf die körperlichen Unfallfolgen gerichteten ärztlichen Behandlung über den 30. April 2015 hinaus keine namhafte Besserung des Gesundheitszustandes mehr zu erwarten war und damit für die Zeit ab 1. Mai 2015 ein Rentenanspruch besteht. Vorinstanz und Verwaltung sprachen der Beschwerdeführerin unter alleiniger Berücksichtigung der körperlichen Unfallfolgen eine Rente bei einem Invaliditätsgrad von 32 % zu. Die Versicherte macht zunächst geltend, entgegen den vorinstanzlichen Erwägungen seien bei der Rentenbemessung nicht nur die körperlichen, sondern auch die psychischen Unfallfolgen miteinzubeziehen.</w:t>
      </w:r>
    </w:p>
    <w:p>
      <w:r>
        <w:rPr>
          <w:b/>
        </w:rPr>
        <w:t>E. 4.2</w:t>
      </w:r>
    </w:p>
    <w:p>
      <w:r>
        <w:t>Das kantonale Gericht hat erwogen, die Frage, ob psychische Unfallfolgen bestünden, könne offen bleiben, da ein allfälliger natürlicher Kausalzusammenhang zwischen dem Unfallereignis vom 12. August 2013 und psychischen Beschwerden nicht adäquat und damit nicht rechtsgenüglich sei. Diese Vorgehensweise ist grundsätzlich nicht zu beanstanden (vgl. BGE 135 V 465 E. 5.1 S. 472). Weiter hat die Vorinstanz erwogen, die Adäquanz des Kausalzusammenhanges sei nach den Kriterien gemäss BGE 115 V 133 zu prüfen. Diese Festlegung ist letztinstanzlich unbestritten geblieben. Somit ist das Unfallereignis zunächst nach seiner Schwere zu qualifizieren.</w:t>
      </w:r>
    </w:p>
    <w:p>
      <w:r>
        <w:rPr>
          <w:b/>
        </w:rPr>
        <w:t>E. 4.3</w:t>
      </w:r>
    </w:p>
    <w:p>
      <w:r>
        <w:t>Die Schwere des Unfalles ist auf Grund des augenfälligen Geschehensablaufs mit den sich dabei entwickelnden Kräften zu beurteilen (SVR 2008 UV Nr. 8 S. 26, U 2/07 E. 3.1). Unbestrittenermassen geriet die Versicherte am 12. August 2013 bei einer Geschwindigkeit von 80 km/h mit ihrem Personenwagen auf die Gegenfahrbahn, wo es zunächst zu einer Streifkollision mit dem ersten entgegenkommenden und anschliessend zu einer Frontalkollision mit dem diesem folgenden Auto kam. Daraufhin wurde das Fahrzeug der Versicherten ins angrenzende Wiesland geschleudert; die Airbags wurden ausgelöst. Wie die Vorinstanz unter Hinweis auf zahlreiche bundesgerichtliche Urteile zutreffend erwogen hat, ist dieses Ereignis als ein im engeren Sinne mittelschwerer Unfall zu qualifizieren. Entgegen den Ausführungen der Versicherten kann der von ihr erlittene Unfall nicht mit jenem im Urteil 8C_129/2009 vom 15. September 2009 verglichen werden, kam es doch bei ihr nicht zu einer vollen seitlichen Kollision, sondern lediglich zu einer Streifkollision in Kombination mit einer anschliessenden Frontalkollision. Die Adäquanz eines Kausalzusammenhanges wäre somit nur dann zu bejahen, wenn eines der relevanten Adäquanzkriterien in besonders ausgeprägter oder mehrere dieser Kriterien in gehäufter Weise erfüllt wären.</w:t>
      </w:r>
    </w:p>
    <w:p>
      <w:r>
        <w:t>Der Katalog dieser Kriterien lautet wie folgt:</w:t>
      </w:r>
    </w:p>
    <w:p>
      <w:r>
        <w:t>- besonders dramatische Begleitumstände oder besondere Eindrücklichkeit des Unfalls;</w:t>
      </w:r>
    </w:p>
    <w:p>
      <w:r>
        <w:t>- die Schwere oder besondere Art der erlittenen Verletzungen, insbesondere ihre erfahrungsgemässe Eignung, psychische Fehlentwicklungen auszulösen;</w:t>
      </w:r>
    </w:p>
    <w:p>
      <w:r>
        <w:t>- ungewöhnlich lange Dauer der ärztlichen Behandlung;</w:t>
      </w:r>
    </w:p>
    <w:p>
      <w:r>
        <w:t>- körperliche Dauerschmerzen;</w:t>
      </w:r>
    </w:p>
    <w:p>
      <w:r>
        <w:t>- ärztliche Fehlbehandlung, welche die Unfallfolgen erheblich verschlimmert;</w:t>
      </w:r>
    </w:p>
    <w:p>
      <w:r>
        <w:t>- schwieriger Heilungsverlauf und erhebliche Komplikationen;</w:t>
      </w:r>
    </w:p>
    <w:p>
      <w:r>
        <w:t>- Grad und Dauer der physisch bedingten Arbeitsunfähigkeit.</w:t>
      </w:r>
    </w:p>
    <w:p>
      <w:r>
        <w:rPr>
          <w:b/>
        </w:rPr>
        <w:t>E. 4.4</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(Urteil 8C_584/2010 vom 11. März 2011 E. 4.3.2 mit weiteren Hinweisen). Wie die Vorinstanz zutreffend erwogen hat, erfüllt das Geschehen vom 12. August 2013 das Kriterium nicht.</w:t>
      </w:r>
    </w:p>
    <w:p>
      <w:r>
        <w:t>Wie das kantonale Gericht ausführlich und überzeugend dargelegt hat, ist das Kriterium der ungewöhnlich langen Dauer der ärztlichen Behandlung zu verneinen. Der Beschwerdegegner bringt nichts vor, was zu einer abweichenden Betrachtungsweise Anlass geben würde. Die Versicherte leidet nach den überzeugenden Erwägungen der Vorinstanz zwar unter belastungsabhängigen Schmerzen, nicht jedoch an körperlichen Dauerschmerzen im Sinne des Adäquanzkriteriums. Entsprechend hat es dieses zu Recht verneint.</w:t>
      </w:r>
    </w:p>
    <w:p>
      <w:r>
        <w:t>Die Beschwerdeführerin macht im Weiteren zu Recht nicht geltend, das Kriterium der ärztlichen Fehlbehandlung, welche die Unfallfolgen erheblich verschlimmert hat, sei erfüllt. Aus der ärztlichen Behandlung und allfälligen erheblichen Beschwerden kann nicht schon auf ein Erfüllen des Kriteriums des schwierigen Heilungsverlaufes und der erheblichen Komplikationen geschlossen werden. Es bedarf hierzu besonderer Gründe, welche die Heilung beeinträchtigt haben. Solche sind vorliegend nicht ersichtlich, so dass das Kriterium zu verneinen ist. Was schliesslich die beiden Kriterien der Schwere oder besonderen Art der erlittenen Verletzungen und des Grades und der Dauer der physisch bedingten Arbeitsunfähigkeit betrifft, gilt festzustellen, dass selbst wenn diese bejaht werden könnten, sie jedenfalls nicht in ausgeprägter Weise gegeben sind.</w:t>
      </w:r>
    </w:p>
    <w:p>
      <w:r>
        <w:rPr>
          <w:b/>
        </w:rPr>
        <w:t>E. 4.5</w:t>
      </w:r>
    </w:p>
    <w:p>
      <w:r>
        <w:t>Da mithin keines der massgeblichen Kriterien besonders ausgeprägt vorliegt und selbst dann, wenn man zugunsten der Versicherten die beiden Kriterien der Schwere oder besonderen Art der erlittenen Verletzungen und des Grades und der Dauer der physisch bedingten Arbeitsunfähigkeit als erfüllt erachten würde, die Kriterien nicht in gehäufter Weise gegeben sind, ist die Adäquanz eines allfälligen Kausalzusammenhanges zwischen dem Unfallereignis vom 12. August 2013 und den über den 1. Mai 2015 hinaus anhaltend geklagten psychischen Beschwerden zu verneinen. Die Suva hat somit zu Recht bei der Zusprache der Invalidenrente lediglich die organisch hinreichend nachweisbaren Unfallfolgen berücksichtigt.</w:t>
      </w:r>
    </w:p>
    <w:p>
      <w:r>
        <w:rPr>
          <w:b/>
        </w:rPr>
        <w:t>E. 5.1</w:t>
      </w:r>
    </w:p>
    <w:p>
      <w:r>
        <w:t>Für die Ermittlung des Einkommens, welches der Versicherte ohne Invalidität erzielen könnte (Valideneinkommen), ist entscheidend, was er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129 V 222 E. 4.3.1 S. 224; RKUV 2000 Nr. U 400 S. 381, U 297/99 E. 2a, 1993 Nr. U 168 S. 101, U 110/92 E. 3b). Fehlen aussagekräftige konkrete Anhaltspunkte für die Einkommensermittlung, so ist auf Erfahrungs- und Durchschnittswerte zurückzugreifen, wie sie in der Schweizerischen Lohnstrukturerhebung (LSE) enthalten sind (AHI 1999 S. 237, I 377/98 E. 3b S. 240 mit Hinweis).</w:t>
      </w:r>
    </w:p>
    <w:p>
      <w:r>
        <w:t>Es steht fest und ist unbestritten, dass die Versicherte ihre bisherige Stelle bei B.________ auch ohne den Unfall bereits vor dem 1. Mai 2015 verloren hätte, plante ihre Arbeitgeberin doch bereits im Unfallzeitpunkt eine Übersiedlung in ein Alters- und Pflegeheim. Entsprechend kann zur Bestimmung des Valideneinkommens nicht auf dieses Arbeitsverhältnis abgestellt werden. Vorinstanz und Verwaltung ermittelten aufgrund der LSE ein Valideneinkommen von Fr. 79'344.-. Dieser Wert erscheint vor dem Hintergrund, dass sich die Versicherte in ihrem ab 1. Juli 2013 zu 50 % aufgenommenen Arbeitsverhältnis bei der C.________ AG mit einem Einkommen (hochgerechnet auf 100 %) von Fr. 65'000.- begnügte, als grosszügig und jedenfalls nicht zu Ungunsten der Versicherten rechtswidrig.</w:t>
      </w:r>
    </w:p>
    <w:p>
      <w:r>
        <w:rPr>
          <w:b/>
        </w:rPr>
        <w:t>E. 5.2</w:t>
      </w:r>
    </w:p>
    <w:p>
      <w:r>
        <w:t>Für die Festsetzung des Invalideneinkommens können nach der Rechtsprechung unter anderem Tabellenlöhne der LSE herangezogen werden ( BGE 129 V 472 E. 4.2.1 S. 475 mit Hinweisen). Kann eine versicherte Person ihre gesundheitsbedingt eingeschränkte Arbeitsfähigkeit auf dem allgemeinen Arbeitsmarkt mutmasslich nur mit unterdurchschnittlichem erwerblichen Erfolg verwerten, so ist von den Tabellenlöhnen der LSE gegebenenfalls ein Abzug vorzunehmen.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S. 481; 126 V 75 E. 5b/bb S. 80).</w:t>
      </w:r>
    </w:p>
    <w:p>
      <w:r>
        <w:t>Ausgehend von den Zahlen der LSE 2014 hat die Vorinstanz das Invalideneinkommen der Versicherten auf Fr. 54'053.- festgelegt. Die Beschwerdeführerin rügt in diesem Zusammenhang einzig, dass das kantonale Gericht keinen Abzug vom Tabellenlohn im Sinne von BGE 129 V 472 vorgenommen hat. Wie die Vorinstanz indessen überzeugend erwogen hat, rechtfertigt das Alter der Versicherten keinen solchen Abzug, werden doch die ihr weiterhin zumutbaren Verweistätigkeiten auf dem ausgeglichenen Arbeitsmarkt altersunabhängig nachgefragt. Damit muss nicht näher geprüft werden, ob ein Abzug aufgrund des Merkmals "Alter" in der Unfallversicherung mit Blick auf Art. 28 Abs. 4 UVV überhaupt in Frage kommt (vgl. auch Urteil 8C_439/2017 vom 6. Oktober 2017 E. 5.6). Wie die Vorinstanz im Weiteren ebenfalls zutreffend dargelegt hat, gibt es auf dem relevanten Arbeitsmarkt auch durchaus Tätigkeiten, in welchen sie mindestens einen Teil ihrer Erfahrungen wird einbringen können. Die vorinstanzliche Bemessung des Invalideneinkommens ist somit nicht zu beanstanden.</w:t>
      </w:r>
    </w:p>
    <w:p>
      <w:r>
        <w:rPr>
          <w:b/>
        </w:rPr>
        <w:t>E. 5.3</w:t>
      </w:r>
    </w:p>
    <w:p>
      <w:r>
        <w:t>Ist demnach weder die vorinstanzliche Bemessung des Validen- noch jene des Invalideneinkommens zu korrigieren, so hat die Vorinstanz zu Recht die Rente der Unfallversicherung bei einem Invaliditätsgrad von 32 % bestätigt. Soweit die Rente betreffend, ist die Beschwerde der Versicherten demnach abzuweisen.</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