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71/2014 vom 12. Juni 2014</w:t>
      </w:r>
    </w:p>
    <w:p>
      <w:r>
        <w:t>Bundesgericht, 2014-06-12, DE</w:t>
      </w:r>
    </w:p>
    <w:p>
      <w:r>
        <w:rPr>
          <w:b/>
        </w:rPr>
        <w:t xml:space="preserve">Quelle: </w:t>
      </w:r>
      <w:r>
        <w:t>https://mcp.opencaselaw.ch/entscheid/bger_8C_71_2014</w:t>
      </w:r>
    </w:p>
    <w:p>
      <w:r>
        <w:t>FR: TF 8C 71/2014 du 12 juin 2014</w:t>
      </w:r>
    </w:p>
    <w:p>
      <w:r>
        <w:t>IT: TF 8C 71/2014 del 12 giugno 2014</w:t>
      </w:r>
    </w:p>
    <w:p>
      <w:pPr>
        <w:pStyle w:val="Heading2"/>
      </w:pPr>
      <w:r>
        <w:t>Regeste</w:t>
      </w:r>
    </w:p>
    <w:p>
      <w:r>
        <w:t>Unfallversicherung (Invalidenrente)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der Beschwerdeführer Anspruch auf eine höhere als die zugesprochene Invalidenrente der Unfallversicherung hat.</w:t>
      </w:r>
    </w:p>
    <w:p>
      <w:r>
        <w:rPr>
          <w:b/>
        </w:rPr>
        <w:t>E. 3</w:t>
      </w:r>
    </w:p>
    <w:p>
      <w:r>
        <w:t>Ist eine versicherte Person infolge des Unfalles mindestens zu 10 Prozent invalid, so hat sie gemäss Art. 18 Abs. 1 UVG Anspruch auf eine Invalidenrente. Zur Bestimmung des Invaliditätsgrades wird gemäss Art. 16 ATSG das Erwerbseinkommen, das die versicherte Person nach Eintritt der unfallbedingten Invalidität und nach Durchführung allfälliger Eingliederungsmassnahmen durch eine zumutbare Tätigkeit bei ausgeglichener Arbeitsmarktlage erzielen könnte (sog. Invalideneinkommen), in Beziehung gesetzt zum Erwerbseinkommen, das sie erzielen könnte, wenn sie nicht invalid geworden wäre (sog. Valideneinkommen).</w:t>
      </w:r>
    </w:p>
    <w:p>
      <w:r>
        <w:rPr>
          <w:b/>
        </w:rPr>
        <w:t>E. 4.1</w:t>
      </w:r>
    </w:p>
    <w:p>
      <w:r>
        <w:t>Vorinstanz und Verwaltung bemassen das Valideneinkommen des Versicherten gestützt auf den Landesmantelvertrag für das Schweizerische Bauhauptgewerbe 2012-2015 auf Fr. 69'886.-. Die Ermittlung des Valideneinkommens ausgehend von einem Gesamtarbeitsvertrag ist grundsätzlich zulässig (Urteil 8C_90/2010 vom 23. Juli 2010 E. 6.2.1.2). Entgegen den Ausführungen des Versicherten kann demgegenüber nicht der zuletzt erzielte Stundenlohn auf einen Jahresverdienst umgerechnet werden, da nicht davon auszugehen ist, dass er ohne den Unfall im Jahre 2012 den entsprechenden Lohn erzielen würde. Soweit er sich bei seinen Ausführungen auf Art. 22 Abs. 4 UVV und die dazu ergangene Rechtsprechung beruft, ist festzuhalten, dass diese sich auf die Bemessung des (vorliegend nicht streitigen) versicherten Verdienstes und nicht auf die Ermittlung des Valideneinkommens beziehen. Versicherter Verdienst und Valideneinkommen werden zwar nach ähnlichen, nicht aber nach den gleichen Grundsätzen bemessen.</w:t>
      </w:r>
    </w:p>
    <w:p>
      <w:r>
        <w:rPr>
          <w:b/>
        </w:rPr>
        <w:t>E. 4.2</w:t>
      </w:r>
    </w:p>
    <w:p>
      <w:r>
        <w:t>Diesem Valideneinkommen von Fr. 69'886.- stellten Vorinstanz und Verwaltung ein gestützt auf DAP-Zahlen ermitteltes Invalideneinkommen von Fr. 59'721.- gegenüber. Soweit der Versicherte sich gegen diese Vorgehensweise wendet und eine Bemessung des Invalideneinkommen gestützt auf die Zahlen der LSE verlangt, ist festzuhalten, dass bei Verwendung der LSE-Zahlen ein höheres Invalideneinkommen und damit ein tieferer Invaliditätsgrad resultieren würde: Auszugehen wäre vom Durchschnittseinkommen für Männer im Anforderungsniveau 4 von Fr. 4'901.- (LSE 2010, Tabelle TA 1, Zeile "Total"). Dieser Wert wäre auf ein Jahr hoch- und auf eine betriebsübliche Arbeitszeit von 41.7 Stunden (vgl. Die Volkswirtschaft 4/2014, S. 90, Tabelle B 9.2) umzurechnen; das sich daraus ergebende Einkommen wäre sodann an die bis zum Jahr 2012 eingetretene Nominallohnentwicklung der Männerlöhne anzupassen (Lohn 2010 x [2188 : 2151]). Es ist zu erwarten, dass der Versicherte diesen Lohn erzielen könnte; somit wäre vom entsprechenden Tabellenlohn entgegen seinen Ausführungen kein Abzug im Sinne von BGE 126 V 75 E. 5b/cc S. 80 vorzunehmen. Demnach ergäbe sich ein Invalideneinkommen von Fr. 62'366.15 (Fr. 4'901.- x 12 x [41.7 : 40] x [2188 : 2151]). Dieser Wert liegt über dem von Vorinstanz und Verwaltung ermittelten Wert von Fr. 59'721.-, womit sich die Bemessung des Invaliditätseinkommens aufgrund der Zahlen der DAP zu Gunsten des Beschwerdeführers auswirkt.</w:t>
      </w:r>
    </w:p>
    <w:p>
      <w:r>
        <w:rPr>
          <w:b/>
        </w:rPr>
        <w:t>E. 4.3</w:t>
      </w:r>
    </w:p>
    <w:p>
      <w:r>
        <w:t>Ist somit weder die Bemessung des Validen- noch jene des Invalideneinkommens zu beanstanden, so bestehen Einsprache- und kantonaler Gerichtsentscheid zu Recht; die Beschwerde des Versicherten ist abzuweisen.</w:t>
      </w:r>
    </w:p>
    <w:p>
      <w:r>
        <w:rPr>
          <w:b/>
        </w:rPr>
        <w:t>E. 5</w:t>
      </w:r>
    </w:p>
    <w:p>
      <w:r>
        <w:t>Da die Beschwerde offensichtlich unbegründet ist, wird sie im Verfahren nach Art. 109 Abs. 2 lit. a BGG erledigt. Das Gesuch um unentgeltliche Prozessführung im bundesgerichtlichen Verfahren ist wegen Aussichtslosigkeit abzuweisen ( Art. 64 Abs. 1 BGG ). Dem Beschwerdeführer sind demnach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