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8C_71/2013 vom 27. Juni 2013</w:t>
      </w:r>
    </w:p>
    <w:p>
      <w:r>
        <w:t>Bundesgericht, 2013-06-27, DE</w:t>
      </w:r>
    </w:p>
    <w:p>
      <w:r>
        <w:rPr>
          <w:b/>
        </w:rPr>
        <w:t xml:space="preserve">Quelle: </w:t>
      </w:r>
      <w:r>
        <w:t>https://mcp.opencaselaw.ch/entscheid/bger_8C_71_2013</w:t>
      </w:r>
    </w:p>
    <w:p>
      <w:r>
        <w:t>FR: TF 8C_71/2013 du 27 juin 2013</w:t>
      </w:r>
    </w:p>
    <w:p>
      <w:r>
        <w:t>IT: TF 8C_71/2013 del 27 giugno 2013</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 hat, indem es die Kosten des von ihm eingeholten medizinischen Gutachtens der Beschwerdeführerin auferlegte.</w:t>
      </w:r>
    </w:p>
    <w:p>
      <w:r>
        <w:rPr>
          <w:b/>
        </w:rPr>
        <w:t>E. 2.1</w:t>
      </w:r>
    </w:p>
    <w:p>
      <w:r>
        <w:t>Das Bundesgericht hat sich im jüngst ergangenen Urteil 8C_984/2012 vom 6. Juni 2013 (zur Publikation vorgesehen) mit der Frage befasst, wer die Kosten eines gerichtlich angeordneten Gutachtens im Verfahren der Unfallversicherung zu tragen hat. Es hat erkannt, dass in sinngemässer Anwendung der gemäss BGE 137 V 210 für Verfahren der Invalidenversicherung geltenden Grundsätze die Kosten einer Expertise, welche das kantonale Gericht bei festgestellter Abklärungsbedürftigkeit in einem Verfahren der Unfallversicherung anstelle einer Rückweisung einholt, dem Unfallversicherer auferlegt werden können, wenn die Abklärungsergebnisse aus dem Verfahren vor dem Versicherungsträger in rechtserheblicher Weise nicht ausreichend beweiswertig sind, zur Durchführung der vom Gericht als notwendig erachteten Beweismassnahme an sich eine Rückweisung in Frage käme, eine solche indessen mit Blick auf die Wahrung der Verfahrensfairness entfällt (vgl. Urteil 8C_984/2012 E. 4.3 mit Hinweis auf BGE 137 V 210 E. 4.4.1 und 4.4.2 S. 263 ff.).</w:t>
      </w:r>
    </w:p>
    <w:p>
      <w:r>
        <w:rPr>
          <w:b/>
        </w:rPr>
        <w:t>E. 2.2</w:t>
      </w:r>
    </w:p>
    <w:p>
      <w:r>
        <w:t>Zu prüfen ist, aus welchem Grund die Vorinstanz das Gerichtsgutachten eingeholt hat.</w:t>
      </w:r>
    </w:p>
    <w:p>
      <w:r>
        <w:rPr>
          <w:b/>
        </w:rPr>
        <w:t>E. 2.2.1</w:t>
      </w:r>
    </w:p>
    <w:p>
      <w:r>
        <w:t>Umstritten war, ob die von der Versicherten im Januar 2005 gemeldeten gesundheitlichen Beschwerden in einem - für einen Leistungsanspruch nach UVG erforderlichen - kausalen Zusammenhang zum Unfall vom 1998 stehen. Der Unfallversicherer hat dies verneint, was mit Entscheid des kantonalen Gerichts vom 3. Juni 2010 bestätigt wurde. Verneint wurde dabei namentlich auch das Vorliegen einer organisch objektiv ausgewiesenen natürlich kausalen Folge des Unfalls von 1998.</w:t>
      </w:r>
    </w:p>
    <w:p>
      <w:r>
        <w:rPr>
          <w:b/>
        </w:rPr>
        <w:t>E. 2.2.2</w:t>
      </w:r>
    </w:p>
    <w:p>
      <w:r>
        <w:t>Das Bundesgericht hat im hierauf ergangenen Urteil 8C_577/2010 erwogen, die im Verfahren vor dem Unfallversicherer eingeholten Arztberichte seien widersprüchlich. Mehrere liessen auf eine organisch objektiv ausgewiesene Unfallfolge schliessen. Demgegenüber werde eine solche vom berichterstattenden SUVA-Arzt verneint. Welche dieser widersprüchlichen Auffassungen zutreffe, lasse sich aufgrund der vorhandenen medizinischen Akten nicht verlässlich beurteilen. Unter diesen Umständen sei eine ergänzende Abklärung mittels eines vom kantonalen Gericht zu veranlassenden neurologisch-orthopädischen Gutachtens erforderlich. Dem hat die Vorinstanz in der Folge mit der Einholung der Gerichtsexpertise vom 29. März/2. Mai 2012 entsprochen.</w:t>
      </w:r>
    </w:p>
    <w:p>
      <w:r>
        <w:rPr>
          <w:b/>
        </w:rPr>
        <w:t>E. 2.2.3</w:t>
      </w:r>
    </w:p>
    <w:p>
      <w:r>
        <w:t>Aus dem Gesagten erhellt, dass das Gutachten angeordnet wurde, weil die Abklärungsergebnisse aus dem Verfahren vor dem Unfallversicherer in rechtserheblichen Punkten widersprüchlich und nicht ausreichend beweiswertig waren. Einer Rückweisung an den Versicherer stand entgegen, dass es nicht um die notwendige Erhebung einer bisher vollständig ungeklärten Frage und auch nicht lediglich um eine Klarstellung, Präzisierung oder Ergänzung von gutachtlichen Ausführungen ging. Mithin war das Gutachten vom Gericht einzuholen (vgl. BGE 137 V 210 E. 4.4.1.3 und 4.4.1.4 S. 264 f.). Die Kosten für die Expertise wurden daher zu Recht der SUVA auferlegt. Daran ändert nichts, dass die Gerichtsexpertise nicht bereits im ersten kantonalen Verfahren, sondern erst auf Anordnung des Bundesgerichts hin eingeholt wurde. Die Beschwerde ist demnach abzuweisen.</w:t>
      </w:r>
    </w:p>
    <w:p>
      <w:r>
        <w:rPr>
          <w:b/>
        </w:rPr>
        <w:t>E. 3</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