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8C_71/2012 vom 11. Dezember 2012</w:t>
      </w:r>
    </w:p>
    <w:p>
      <w:r>
        <w:t>Bundesgericht, 2012-12-11, FR</w:t>
      </w:r>
    </w:p>
    <w:p>
      <w:r>
        <w:rPr>
          <w:b/>
        </w:rPr>
        <w:t xml:space="preserve">Quelle: </w:t>
      </w:r>
      <w:r>
        <w:t>https://mcp.opencaselaw.ch/entscheid/bger_8C_71_2012</w:t>
      </w:r>
    </w:p>
    <w:p>
      <w:r>
        <w:t>FR: TF 8C_71/2012 du 11 décembre 2012</w:t>
      </w:r>
    </w:p>
    <w:p>
      <w:r>
        <w:t>IT: TF 8C_71/2012 del 11 dicembre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ses observations du 1er mai 2012, le recourant a produit des rapports des docteurs S.________ et H.________. Ces rapports médicaux, qui ne figuraient pas au dossier,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3.1</w:t>
      </w:r>
    </w:p>
    <w:p>
      <w:r>
        <w:t>La Mobilière a supprimé le droit de l'assuré à des prestations à compter du 4 avril 2005, motif pris que le statu quo sine avait été atteint le 5 avril 2005 au plus tard en ce qui concerne les troubles cardiaques et qu'en outre il n'existait pas de lien de causalité entre l'aérophagie apparue après cette date et l'accident du 1er décembre 2004. Le recourant ne conteste pas la suppression du droit à des prestations pour les troubles cardiaques mais soutient qu'il a droit à la prise en charge du traitement médical occasionné par l'aérophagie. Le litige porte donc sur le point de savoir si l'intimée était fondée à refuser l'octroi de prestations d'assurance pour les suites de l'aérophagie, singulièrement, sur l'existence d'un lien de causalité naturelle entre cette affection et l'accident du 1er décembre 2004.</w:t>
      </w:r>
    </w:p>
    <w:p>
      <w:r>
        <w:rPr>
          <w:b/>
        </w:rPr>
        <w:t>E. 3.2</w:t>
      </w:r>
    </w:p>
    <w:p>
      <w:r>
        <w:t>Le jugement attaqué porte uniquement sur le droit éventuel de l'assuré à la prise en charge du traitement médical occasionné par l'aérophagie, de sorte que le Tribunal fédéral est lié par les faits établis par l'autorité précédente ( art. 105 al. 1 LTF en relation avec l' art. 105 al. 3 LTF ), sous réserve des éventualités prévues à l' art. 105 al. 2 LTF .</w:t>
      </w:r>
    </w:p>
    <w:p>
      <w:r>
        <w:t>Lorsque le Tribunal fédéral est lié par les faits établis par l'autorité précédente, le recourant ne peut critiquer la constatation des faits importants pour le sort de l'affaire que si ceux-ci ont été établis en violation du droit au sens de l' art. 95 LTF ou de façon manifestement inexacte ( art. 97 al. 1 LTF ), c'est-à-dire arbitraire.</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4</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5.1</w:t>
      </w:r>
    </w:p>
    <w:p>
      <w:r>
        <w:t>La juridiction cantonale a confirmé le point de vue de La Mobilière, selon lequel il n'existe pas de lien de causalité naturelle entre les troubles liés à l'aérophagie et l'accident survenu le 1er décembre 2004. Se référant à l'ensemble des pièces médicales versées au dossier, elle a considéré qu'un tel lien n'était pas établi au degré de la vraisemblance prépondérante.</w:t>
      </w:r>
    </w:p>
    <w:p>
      <w:r>
        <w:t>De son côté, le recourant soutient qu'il existe un lien de causalité naturelle entre l'aérophagie et l'accident et il reproche à la juridiction cantonale une appréciation arbitraire des conclusions de l'expert A.________, ainsi qu'une interprétation défavorable des autres rapports médicaux versés au dossier. Il allègue que l'adverbe "certainement" dont s'est servi le docteur A.________ a été utilisé dans le sens d'"assurément" et non de "probablement", comme l'ont retenu les premiers juges. En outre, il fait valoir que les autres avis médicaux versés au dossier n'excluent pas une origine post-traumatique des troubles oeso-gastriques, de sorte qu'il n'est pas justifié de nier l'existence d'un rapport de causalité sur la base de ces avis.</w:t>
      </w:r>
    </w:p>
    <w:p>
      <w:r>
        <w:rPr>
          <w:b/>
        </w:rPr>
        <w:t>E. 5.2</w:t>
      </w:r>
    </w:p>
    <w:p>
      <w:r>
        <w:t>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w:t>
      </w:r>
    </w:p>
    <w:p>
      <w:r>
        <w:t>En l'occurrence, le recours de l'assuré ne contient aucune démonstration du caractère arbitraire de l'état de fait du jugement attaqué. En effet, le recourant n'expose pas en quoi l'appréciation des preuves par les premiers juges est manifestement insoutenable, mais il interprète d'une manière différente les conclusions du rapport d'expertise du docteur A.________ et passe même sous silence la déclaration de cet expert, selon laquelle il ne pouvait se prononcer "quant à l'origine possiblement séquellaire à l'accident de circulation". Cela étant, son argumentation tend simplement à substituer sa propre appréciation à celle de l'autorité précédente. Au demeurant, l'intéressé n'indique pas quels sont les faits susceptibles, selon lui, de démontrer que le lien de causalité naturelle est établi au degré de vraisemblance prépondérante. Du reste, les renseignements d'ordre médical versés au dossier ne permettent pas de qualifier de probable, dans le cas concret, l'existence d'une cause à effet, au seul motif que certains d'entre eux évoquent une origine post-traumatique possible des troubles gastriques.</w:t>
      </w:r>
    </w:p>
    <w:p>
      <w:r>
        <w:rPr>
          <w:b/>
        </w:rPr>
        <w:t>E. 5.3</w:t>
      </w:r>
    </w:p>
    <w:p>
      <w:r>
        <w:t>Par ailleurs, on ne saurait partager le point de vue de l'assuré, selon lequel les avis médicaux versés au dossier étaient contradictoires, ce qui justifiait l'admission de sa requête en procédure cantonale tendant à un complément d'instruction sous la forme d'une expertise judiciaire.</w:t>
      </w:r>
    </w:p>
    <w:p>
      <w:r>
        <w:t>En effet, l'intéressé n'indique pas en quoi les renseignements d'ordre médical versés au dossier sont contradictoires et ne mentionne pas non plus ceux qui, selon lui, auraient été écartés sans raison par les premiers juges. Du reste, tous les avis médicaux convergent et aucun d'entre eux ne permet d'établir, au degré de la vraisemblance prépondérante, un lien de causalité entre les troubles gastriques et l'accident. Se fondant sur une appréciation consciencieuse des preuves versées au dossier et convaincus que l'existence d'un lien de causalité naturelle n'était pas établi au degré de vraisemblance requis et que d'autres mesures probatoires ne pourraient plus modifier cette appréciation, les premiers juges étaient dès lors en droit de refuser la mise en oeuvre d'une expertise judiciaire, conformément à la jurisprudence en matière d'appréciation anticipée des preuves (cf. ATF 122 II 464 consid. 4a p. 469; 122 III 219 consid. 3c p. 223; 120 Ib 224 consid. 2b p. 229; 119 V 335 consid. 3c p. 343 s. et la référence).</w:t>
      </w:r>
    </w:p>
    <w:p>
      <w:r>
        <w:rPr>
          <w:b/>
        </w:rPr>
        <w:t>E. 5.4</w:t>
      </w:r>
    </w:p>
    <w:p>
      <w:r>
        <w:t>Vu ce qui précède, la juridiction cantonale était fondée à confirmer le refus de l'intimée de prendre en charge le traitement médical occasionné par l'aérophagie. Le jugement attaqué n'est dès lors pas critiquable et le recours se révèle mal fondé.</w:t>
      </w:r>
    </w:p>
    <w:p>
      <w:r>
        <w:rPr>
          <w:b/>
        </w:rPr>
        <w:t>E. 6</w:t>
      </w:r>
    </w:p>
    <w:p>
      <w:r>
        <w:t>Le recourant, qui succombe, supportera les frais judiciaires ( art. 66 al. 1 LTF ).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