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8C_718/2020 vom 1. Dezember 2021</w:t>
      </w:r>
    </w:p>
    <w:p>
      <w:r>
        <w:t>Bundesgericht, 2021-12-01, FR</w:t>
      </w:r>
    </w:p>
    <w:p>
      <w:r>
        <w:rPr>
          <w:b/>
        </w:rPr>
        <w:t xml:space="preserve">Quelle: </w:t>
      </w:r>
      <w:r>
        <w:t>https://mcp.opencaselaw.ch/entscheid/bger_8C_718_2020</w:t>
      </w:r>
    </w:p>
    <w:p>
      <w:r>
        <w:t>FR: TF 8C_718/2020 du 1 décembre 2021</w:t>
      </w:r>
    </w:p>
    <w:p>
      <w:r>
        <w:t>IT: TF 8C_718/2020 del 1 dicembre 2021</w:t>
      </w:r>
    </w:p>
    <w:p>
      <w:pPr>
        <w:pStyle w:val="Heading2"/>
      </w:pPr>
      <w:r>
        <w:t>Erwägungen</w:t>
      </w:r>
    </w:p>
    <w:p>
      <w:r>
        <w:rPr>
          <w:b/>
        </w:rPr>
        <w:t>E. 1</w:t>
      </w:r>
    </w:p>
    <w:p>
      <w:r>
        <w:t>Le Tribunal fédéral examine d'office et librement la recevabilité des recours qui lui sont soumis ( ATF 147 I 333 consid. 1).</w:t>
      </w:r>
    </w:p>
    <w:p>
      <w:r>
        <w:rPr>
          <w:b/>
        </w:rPr>
        <w:t>E. 1.1</w:t>
      </w:r>
    </w:p>
    <w:p>
      <w:r>
        <w:t>Le recours en matière de droit public n'est pas recevable contre les décisions en matière de rapports de travail de droit public qui concernent une contestation non pécuniaire, sauf si elles touchent à la question de l'égalité des sexes ( art. 83 let . g LTF). En présence de contestations pécuniaires, toujours en matière de rapports de travail de droit public, le recours n'est recevable que si la valeur litigieuse est de 15'000 francs au moins ou si la contestation soulève une question juridique de principe ( art. 85 al. 1 let. b et al. 2 LTF ).</w:t>
      </w:r>
    </w:p>
    <w:p>
      <w:r>
        <w:rPr>
          <w:b/>
        </w:rPr>
        <w:t>E. 1.2</w:t>
      </w:r>
    </w:p>
    <w:p>
      <w:r>
        <w:t>Le recourant a formé un seul recours, intitulé recours en matière de droit public, dans lequel il conteste aussi bien son licenciement que la sanction disciplinaire prononcée à son encontre. Il se plaint, dans les deux cas, d'une violation de son droit d'être entendu ( art. 29 al. 2 Cst. ) ainsi que d'une violation du principe de la proportionnalité dans l'application des dispositions du Règlement du personnel communal de la Ville de Veyrier du 13 juin 2013 (RPers; LC 45 151). Si la contestation se rapportant à la résiliation des rapports de travail du recourant revêt un caractère pécuniaire et atteint la valeur-seuil de 15'000 fr. qui ouvre la voie du recours en matière de droit public en ce domaine ( art. 85 al. 1 let. b LTF ), il n'en va pas de même de celle se rapportant à la sanction disciplinaire. A cet égard, le recours en matière de droit public n'est pas recevable, compte tenu de l' art. 83 let . g LTF. A lui seul, l'intitulé erroné d'un recours ne nuit cependant pas à son auteur, pour autant que les conditions d'une conversion en la voie de droit adéquate soient réunies ( ATF 134 III 379 consid. 1.2 et les arrêts cités).</w:t>
      </w:r>
    </w:p>
    <w:p>
      <w:r>
        <w:t>La voie du recours constitutionnel subsidiaire n'est ouverte que pour se plaindre de la violation des droits constitutionnels ( art. 116 LTF ), qu'il appartient au recourant d'invoquer et de motiver sous peine d'irrecevabilité ( art. 106 al. 2 LTF applicable par renvoi de l' art. 117 LTF ). Le Tribunal fédéral examine le grief de violation du droit d'être entendu ( art. 29 Cst. ), qui est un droit constitutionnel, avec le même pouvoir d'examen dans le recours en matière de droit public que dans le recours constitutionnel subsidiaire. En revanche, le principe de la proportionnalité, qui est garanti par les art. 5 al. 2 et 36 Cst. , ne constitue pas un droit constitutionnel distinct, mais - comme sa désignation l'indique - uniquement un principe constitutionnel. Sans portée propre, il ne peut être invoqué, dans un recours constitutionnel subsidiaire, qu'en relation avec la violation d'un droit fondamental (JEAN-MAURICE FRÉSARD, Commentaire de la LTF, 2e éd. 2014, n° 7 ad art. 116 LTF ), contrairement à ce qui est le cas dans le recours de droit public, qui permet de se plaindre de la violation de ce principe directement et indépendamment d'un droit fondamental (cf. ATF 141 I 1 consid. 5.3.2 et les références citées; arrêt 8C_103/2021 du 8 juillet 2021 consid. 2.3). Il s'ensuit qu'en relation avec la décision de sanction disciplinaire, le recours ne peut être converti en recours constitutionnel subsidiaire que par rapport au moyen tiré de la violation du droit d'être entendu, le second grief invoqué, circonscrit à la violation du principe de la proportionnalité, étant irrecevable.</w:t>
      </w:r>
    </w:p>
    <w:p>
      <w:r>
        <w:rPr>
          <w:b/>
        </w:rPr>
        <w:t>E. 1.3</w:t>
      </w:r>
    </w:p>
    <w:p>
      <w:r>
        <w:t>Pour le surplus, le recours est dirigé contre un arrêt rendu par une autorité cantonale de dernière instance ( art. 86 al. 1 let . d LTF) et il a été déposé dans le délai prévu par la loi ( art. 100 LTF ).</w:t>
      </w:r>
    </w:p>
    <w:p>
      <w:r>
        <w:t>Il convient donc d'entrer en matière, sous la réserve mentionnée au consid. 1.2 ci-dessus.</w:t>
      </w:r>
    </w:p>
    <w:p>
      <w:r>
        <w:rPr>
          <w:b/>
        </w:rPr>
        <w:t>E. 2</w:t>
      </w:r>
    </w:p>
    <w:p>
      <w:r>
        <w:t>Saisi d'un recours en matière de droit public, le Tribunal fédéral statue sur la base des faits constatés dans la décision attaquée ( art. 105 al. 1 LTF ). Si la partie recourante entend s'en écarter, elle doit expliquer de manière circonstanciée en quoi ils ont été établis de façon manifestement inexacte, c'est-à-dire arbitraire au sens de l' art. 9 Cst. ( ATF 140 III 115 consid. 2) ou en violation du droit au sens de l' art. 95 LTF ( art. 105 al. 2 LTF ) et en quoi la correction du vice est susceptible d'influer sur le sort de la cause ( art. 97 al. 1 LTF ). Le Tribunal fédéral n'entre pas en matière sur des critiques appellatoires portant sur l'appréciation des preuves ou l'établissement des faits par l'autorité précédente ( ATF 141 IV 249 consid. 1.3.1; 140 III 264 consid. 2.3). Dans le cas d'un recours constitutionnel subsidiaire, il statue également sur la base des faits constatés dans la décision attaquée; il ne peut toutefois rectifier ou compléter les constatations de fait de l'autorité précédente que si les faits ont été établis en violation des droits constitutionnels ( art. 118 LTF en corrélation avec l' art. 116 LTF ).</w:t>
      </w:r>
    </w:p>
    <w:p>
      <w:r>
        <w:rPr>
          <w:b/>
        </w:rPr>
        <w:t>E. 3</w:t>
      </w:r>
    </w:p>
    <w:p>
      <w:r>
        <w:t>Le recourant se plaint d'une violation de son droit d'être entendu à différents titres.</w:t>
      </w:r>
    </w:p>
    <w:p>
      <w:r>
        <w:rPr>
          <w:b/>
        </w:rPr>
        <w:t>E. 3.1</w:t>
      </w:r>
    </w:p>
    <w:p>
      <w:r>
        <w:t>Le droit d'être entendu garanti par l' art. 29 al. 2 Cst. comporte plusieurs aspects, dont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et les arrêts cités). Par ailleurs,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En particulier, le droit d'être entendu ne comprend pas le droit d'être entendu oralement, ni celui d'obtenir l'audition de témoins; l'autorité de jugement peut renoncer à faire citer des témoins si elle peut dénier à ces témoignages une valeur probante décisive pour le jugement ( ATF 130 II 425 consid. 2.1; 2C_850/2014 du 10 juin 2016 consid. 6.1, non publié in ATF 142 II 388 ). Le refus d'une mesure probatoire par appréciation anticipée des preuves ne peut être remis en cause devant le Tribunal fédéral qu'en invoquant l'arbitraire ( art. 9 Cst. ) de manière claire et détaillée ( art. 106 al. 2 LTF ; cf. arrêt 2C_1125/2018 du 7 janvier 2019 consid. 5.1 et les références citées).</w:t>
      </w:r>
    </w:p>
    <w:p>
      <w:r>
        <w:rPr>
          <w:b/>
        </w:rPr>
        <w:t>E. 3.2.1</w:t>
      </w:r>
    </w:p>
    <w:p>
      <w:r>
        <w:t>Le recourant reproche tout d'abord à la cour cantonale d'avoir retenu à tort que la commune avait respecté son droit d'être entendu dans le cadre de la procédure ayant mené à son licenciement. Il relève que l'intimée lui avait certes offert, le 6 janvier 2020, la possibilité de se déterminer sur la résiliation de son contrat de travail conformément à la disposition topique sur ce point dans le règlement (cf. art. 17 al. 2 let. b RPers), mais elle l'avait fait en sachant qu'il se trouvait durablement en incapacité de travail. Ce nonobstant, la commune l'avait licencié le 27 février 2020 sans attendre que son état de santé lui permette d'exercer son droit fondamental. Or, selon la jurisprudence (arrêt 8C_339/2013 du 24 avril 2014 consid. 6.3), l'incapacité motivée par des raisons médicales ne constituait pas une circonstance particulière permettant à l'employeur de passer outre le droit d'être entendu de l'employé. Devant la cour cantonale, il avait pourtant requis l'audition, en qualité de témoins, de ses médecins traitants (L.________, H.________ et M.________). Leur témoignage lui aurait permis de démontrer les conséquences des agissements de la commune sur sa santé et le fait qu'il n'était pas capable de prendre position sur les motifs de son licenciement. Par ailleurs, le recourant soutient que les faits qui lui sont reprochés ne seraient pour la plupart ni datés ni motivés, de sorte qu'il n'aurait été en tout état de cause pas en mesure d'exercer sont droit d'être entendu "en pleine connaissance de cause".</w:t>
      </w:r>
    </w:p>
    <w:p>
      <w:r>
        <w:t>En l'occurrence, contrairement à ce que prétend le recourant, la lettre de l'intimée du 6 janvier 2020 expose clairement les reproches qui lui sont adressés en indiquant également des faits bien précis qui s'étaient déroulés durant l'absence du chef de service du 30 mai au 9 juin 2019. Cela étant, il ne ressort pas de l'arrêt attaqué que le recourant aurait soulevé un grief tiré d'une violation de son droit d'être entendu en rapport avec l'impossibilité de se déterminer, pour des raisons de santé, sur le licenciement envisagé et ses motifs. Devant l'instance précédente, le recourant a certes invoqué le même grief constitutionnel, mais uniquement en relation avec son droit de participer à l'administration des preuves, qui est un autre aspect du droit d'être entendu (voir le recours cantonal du 27 avril 2020 p. 27, dans lequel il s'est plaint du fait que la décision de l'intimée de le licencier prenait appui sur des auditions qui avaient été conduites en son absence et en l'absence de son conseil). Le présent grief n'a donc pas été soumis à l'examen de la cour cantonale. Certes, il est admissible d'invoquer un nouveau grief d'ordre constitutionnel devant le Tribunal fédéral dans la mesure où l'autorité précédente disposait d'un plein pouvoir d'examen et devait appliquer le droit d'office; toutefois, le Tribunal fédéral ne doit pas entrer en matière lorsque la partie recourante invoque pour la première fois la violation d'une garantie de procédure (par exemple du droit d'être entendu) qu'elle aurait pu et dû invoquer devant l'autorité précédente en application du principe de la bonne foi ( ATF 142 I 155 consid. 4.4.6). En l'espèce, tel qu'il est soulevé pour la première fois devant le Tribunal fédéral alors qu'il aurait pu et dû l'être déjà devant la cour cantonale, le grief est irrecevable.</w:t>
      </w:r>
    </w:p>
    <w:p>
      <w:r>
        <w:rPr>
          <w:b/>
        </w:rPr>
        <w:t>E. 3.2.2</w:t>
      </w:r>
    </w:p>
    <w:p>
      <w:r>
        <w:t>Le recourant invoque également une violation de son droit d'être entendu par la juridiction cantonale. En effet, une seule audience de comparution personnelle avait eu lieu devant elle dans la cause qui était alors uniquement consacrée à la sanction disciplinaire du 3 juin 2019. Ainsi, dans le cadre du recours qu'il avait formé contre la décision de licenciement, il ne lui avait pas été donné la possibilité d'être interrogé par son mandataire et d'interroger son employeur alors qu'était en jeu la fin de ses rapports de service et qu'il s'était retrouvé du jour au lendemain sans traitement. De surcroît, l'unique audience du 2 décembre 2019 avait été tenue par un magistrat remplacé en cours de procédure par un autre en raison d'un départ à la retraite. Le recourant n'avait donc été entendu personnellement par aucun des magistrats ayant rendu l'arrêt attaqué, ce qui constituait un motif d'annulation de cet arrêt.</w:t>
      </w:r>
    </w:p>
    <w:p>
      <w:r>
        <w:t>Le grief est infondé car le recourant a eu largement l'occasion, devant la cour cantonale, d'exposer ses arguments et de répondre à ceux de l'intimée par écrit, étant rappelé que l' art. 29 al. 2 Cst. ne garantit pas, de façon générale, le droit d'être entendu oralement par l'autorité. On précisera également que, selon une jurisprudence constante à propos de l' art. 30 al. 1 Cst. (garanties de procédure judiciaire), cette disposition constitutionnelle n'exige pas que l'autorité judiciaire appelée à statuer soit composée des mêmes personnes tout au long de la procédure, notamment pour l'audition des témoins et pour le jugement ( ATF 117 Ia 133 consid. 1e; 96 I 321 consid. 2a). La modification de la composition de l'autorité judiciaire en cours de procédure ne constitue donc pas en tant que telle une violation de l' art. 30 Cst. Elle s'impose nécessairement lorsqu'un juge doit être remplacé par un autre ensuite de départ à la retraite - comme en l'espèce -, d'élection dans un autre tribunal, de décès ou en cas d'incapacité de travail de longue durée (arrêt 9C_731/2007 consid. 2.2.3 du 20 août 2008; en matière pénale voir cependant l'arrêt 6B_289/2020 du 1er décembre 2020 consid. 3.2).</w:t>
      </w:r>
    </w:p>
    <w:p>
      <w:r>
        <w:rPr>
          <w:b/>
        </w:rPr>
        <w:t>E. 4</w:t>
      </w:r>
    </w:p>
    <w:p>
      <w:r>
        <w:t>Enfin, le recourant reproche à la cour cantonale d'avoir refusé de procéder aux actes d'enquête qu'il avait sollicités dans son mémoire de réplique et requêtes complémentaires du 23 septembre 2020. Il s'agissait des auditions en qualité de témoins de C.________ (ancien sergent-major de la police municipale), de A.________ (dont les rapports de service avaient également été résiliés le 27 février 2020 par l'intimée), de N.________ (ancien agent de la police municipale), de O.________ (ancienne secrétaire du service), ainsi que des docteurs L.________, M.________ et H.________. Le recourant fait valoir que les auditions des quatre premiers nommés lui auraient permis de démontrer que son licenciement s'inscrivait dans une réorganisation de la police municipale planifiée et invisible, ainsi que d'accréditer sa thèse selon laquelle la mise à pied rapide de plusieurs piliers historiques de celle-ci était issue d'une volonté politique et ne résidait pas dans la sanction de comportements individuels défaillants. Dans ce contexte, il entendait établir que le sort de certains témoins, à l'instar du sien, avait été scellé bien avant que fussent invoqués des motifs plus personnels et prévisibles pour motiver leur éviction brutale. Quant à l'audition de ses médecins, elle était pertinente pour éclairer la cour cantonale sur une possible forme de mobbing et un défaut de protection de l'employeur à son égard. Toujours selon le recourant, la cour cantonale aurait exclusivement retenu les moyens de preuve de l'intimée qui reflétaient la logique voulue et définie par celle-ci - ce qu'il entendait dénoncer - alors qu'il avait mis en lumière les nombreuses contradictions qui en ressortaient. En l'espèce, il avait toujours contesté les accusations (notamment les allégations d'injures) émises contre lui par certains de ses collègues, dont l'objectivité ne pouvait qu'être douteuse dès lors qu'ils étaient subordonnés à B.________. Cela n'avait pas été pris en considération par l'instance précédente. L'appréciation anticipée des preuves opérée par celle-ci était donc arbitraire.</w:t>
      </w:r>
    </w:p>
    <w:p>
      <w:r>
        <w:t>En bref, la cour cantonale a considéré qu'elle était suffisamment renseignée sur les faits de la cause par les pièces au dossier, qui exposaient l'enchaînement des circonstances ayant abouti aux décisions litigieuses et qui intégraient à suffisance les points de vue de l'employeur et du recourant (dossier personnel; formulaires d'entretien d'évaluation couvrant la période du 1er juillet 2018 au 1er mars 2019; prise de position du caporal contestant les termes du compte-rendu d'évaluation le concernant; échanges de courriels entre le sergent-major et le caporal ou encore entre les agents et le conseil administratif; procès-verbaux d'entretien devant ce dernier). Par ailleurs, le recourant avait eu l'occasion de s'exprimer par écrit devant l'intimée et dans les nombreuses écritures qu'il avait déposées en cours d'instance. En ce qui concernait plus particulièrement l'audition d'anciens employés de la police municipale, la cour cantonale a jugé qu'elle n'était pas nécessaire car il ressortait d'ores et déjà des éléments versés à la procédure qu'un "nouveau vent a[vait] soufflé" avec l'arrivée du sergent-major B.________ en remplacement de C.________. En outre, les circonstances dans lesquelles l'ancien chef du service avait été amené à prendre sa retraite anticipée n'étaient pas pertinentes pour l'issue du litige. Quand bien même l'intimée avait eu l'intention de "remettre de l'ordre" dans une police municipale selon elle dysfonctionnelle, il convenait de recentrer la procédure sur la seule problématique à trancher, à savoir le comportement du recourant et ses effets sur le fonctionnement du service.</w:t>
      </w:r>
    </w:p>
    <w:p>
      <w:r>
        <w:t>Les critiques soulevées ne permettent pas de retenir que la cour cantonale aurait versé dans l'arbitraire en ne procédant pas aux actes d'enquête sollicités. Les reproches retenus contre le recourant qui ont conduit à la résiliation de ses rapports de service tiennent à son comportement dans l'exercice de sa fonction sous les ordres de B.________. S'agissant d'examiner le bien-fondé de ces reproches, on ne voit dès lors pas ce que les déclarations de l'ancien chef du recourant ainsi que celles d'anciens employés de la police municipale pourraient apporter d'utile sur les faits de la cause. De plus, il apparaît que la cour cantonale a tenu compte du contexte dans lequel B.________ a succédé à C.________ puisqu'elle a évoqué, dans son arrêt, le fait que l'intimée estimait que sa police municipale remplissait mal les nouvelles attributions qui lui étaient confiées par la réforme de la loi cantonale sur les agents de la police municipale et qu'elle entendait faire évoluer la situation (consid. 4 en fait p. 2 et consid. 2b en droit p. 31 in fine). Quand à A.________, la portée de ses déclarations devrait en tout état de cause être appréciée avec la plus grande retenue. En effet, non seulement le prénommé entretenait des relations étroites avec le recourant - la cour cantonale a constaté sans être contredite que le sergent et le caporal formaient un bloc soudé, le premier protégeant le second notamment en lien avec les tours de service (consid. 9 p. 39 de l'arrêt attaqué) - mais, en outre, il avait été licencié simultanément à celui-ci, une procédure à ce sujet étant également pendante. Aussi la cour cantonale pouvait-elle implicitement renoncer à son audition. Pour le surplus, le recourant se considère comme la victime d'accusations infondées de la part de ses anciens subordonnés entièrement inféodés à B.________ qui, selon lui, avait été missionné pour fonder une nouvelle équipe de policiers municipaux. A ce propos, la cour cantonale a considéré que le scénario d'un complot des appointés et du nouveau chef de service pour charger à tort le recourant ne trouvait aucune assise dans le dossier de la cause et relevait de la pure conjecture (voir le consid. 6b p. 37 de l'arrêt attaqué, où l'instance précédente a examiné la question de savoir si un ou plusieurs agents, voire le chef de service, auraient eu un intérêt particulier à mettre faussement en cause le caporal). Or le recourant n'indique pas sur quels faits précis susceptibles d'infirmer cette appréciation les témoins auraient dû être entendus. Enfin, à défaut d'éléments autres que les seules affirmations du recourant, la cour cantonale n'avait pas non plus de raison de mener une instruction sur un éventuel mobbing.</w:t>
      </w:r>
    </w:p>
    <w:p>
      <w:r>
        <w:rPr>
          <w:b/>
        </w:rPr>
        <w:t>E. 5</w:t>
      </w:r>
    </w:p>
    <w:p>
      <w:r>
        <w:t>Comme on l'a dit plus haut (cf. consid. 1 supra), la partie de l'arrêt entrepris consacré au blâme ne peut faire l'objet que d'un recours constitutionnel subsidiaire. Dans ce cadre, l'unique grief invoqué sur le fond consiste en la violation du principe de la proportionnalité dans l'application de l'art. 52 al. 1 RPers avec une discussion appellatoire des motifs retenus par la cour cantonale (voir les pages 22 à 25 du mémoire de recours). Ce grief étant irrecevable, il reste à examiner l'aspect relatif à la résiliation du contrat de travail, pour lequel le recours en matière de droit public est ouvert.</w:t>
      </w:r>
    </w:p>
    <w:p>
      <w:r>
        <w:rPr>
          <w:b/>
        </w:rPr>
        <w:t>E. 5.1</w:t>
      </w:r>
    </w:p>
    <w:p>
      <w:r>
        <w:t>En rapport avec cet objet du litige, le recourant se plaint d'une violation du principe de la proportionnalité dans l'application de l'art. 17 al. 2 RPers; il conteste pour l'essentiel l'existence d'un motif objectivement suffisant de résiliation de ses rapports de service. Une telle argumentation est recevable. On précisera toutefois que le Tribunal fédéral n'intervient alors que si la mesure est manifestement disproportionnée et si elle viole simultanément l'interdiction de l'arbitraire ( ATF 134 I 153 consid. 4.3; arrêts 2C_719/2020 du 30 juin 2021 consid. 5.1; 2C_441/2017 du 23 août 2017 consid. 3.1).</w:t>
      </w:r>
    </w:p>
    <w:p>
      <w:r>
        <w:rPr>
          <w:b/>
        </w:rPr>
        <w:t>E. 5.2</w:t>
      </w:r>
    </w:p>
    <w:p>
      <w:r>
        <w:t>La fin des rapports de travail est régie par le chapitre 3 du règlement (art. 13 à 21 RPers). Selon l'art. 17 RPers, qui s'applique aux contrats de durée indéterminée, chacune des parties peut mettre fin aux rapports de travail en résiliant le contrat pour le terme du délai de congé applicable (al. 1); après le temps d'essai, une résiliation ordinaire par la ville nécessite cependant un motif objectivement suffisant, notamment la violation de devoirs légaux ou contractuels par le collaborateur, l'inaptitude avérée du collaborateur au poste auquel il a été engagé ou la disparition durable des conditions d'engagement fixées dans le contrat individuel de travail (al. 2 let. a); si la résiliation est motivée par des manquements du collaborateur, elle nécessite en outre un avis préalable écrit mentionnant les faits en cause et offrant au collaborateur vingt jours pour exercer son droit d'être entendu auprès du Conseil administratif (al. 2 let. b).</w:t>
      </w:r>
    </w:p>
    <w:p>
      <w:r>
        <w:rPr>
          <w:b/>
        </w:rPr>
        <w:t>E. 5.3</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170 consid. 7.3 et les références).</w:t>
      </w:r>
    </w:p>
    <w:p>
      <w:r>
        <w:rPr>
          <w:b/>
        </w:rPr>
        <w:t>E. 5.3.1</w:t>
      </w:r>
    </w:p>
    <w:p>
      <w:r>
        <w:t>La cour cantonale a d'emblée relevé que si l'attitude et le travail du caporal n'avaient fait l'objet d'aucune remarque de sa hiérarchie jusqu'à l'arrivée de B.________, cela pouvait s'expliquer par les relations que l'intéressé et le sergent entretenaient l'un avec l'autre ainsi qu'avec l'ancien chef de service. Il était clair que l'entrée en fonction du nouveau sergent-major s'était accompagnée d'une reprise en mains du service et de la mise en place d'un fonctionnement plus rigoureux et transparent des procédures. Alors que les appointés y avaient vu l'opportunité d'avancer, force était de constater que le comportement du recourant avait depuis lors prêté le flanc à la critique. Il se distançait volontairement des appointés, manquait de rigueur dans le planning, ne respectait pas les binômes désignés et se cantonnait à exécuter son travail comme il l'avait fait jusque-là alors qu'il lui avait été demandé davantage d'investissement et d'initiative dans les nouvelles attributions de la police municipale. Après avoir été rendu attentif à ce qui était attendu de lui et nonobstant la mise en garde que constituait le prononcé du blâme, le recourant avait commis de nouveaux manquements durant l'absence du chef de service au cours de la première semaine du mois de juin 2019. En particulier, le 3 juin 2019, F.________ s'était adressé à la secrétaire générale pour déplorer que le caporal manquait à son poste à 7h45 alors qu'il était censé commencer son travail à 7h00. Le 5 juin 2019, D.________ s'était notamment plainte du fait que le caporal et le sergent étaient partis patrouiller ensemble alors que le tour de service aurait dû être assuré par elle-même et le caporal. Le même jour, la secrétaire générale de la commune avait remarqué une modification des indications figurant dans la main courante, qui s'était révélée être le fait du sergent pour couvrir une absence du caporal. Entendus par le conseil administratif le 21 juin 2019, tous les agents avaient confirmé que la situation n'avait pas évolué dans le bon sens, que lors des absences du chef de service, les ordres de celui-ci n'étaient jamais respectés par le caporal et le sergent, que la communication avec eux s'était réduite au strict minimum et que l'ambiance ne s'était pas améliorée si ce n'était à compter de l'absence des intéressés pour maladie. Dans ces conditions, la cour cantonale a considéré que la résiliation ordinaire des rapports de travail du recourant était fondée au sens des dispositions précitées.</w:t>
      </w:r>
    </w:p>
    <w:p>
      <w:r>
        <w:rPr>
          <w:b/>
        </w:rPr>
        <w:t>E. 5.3.2</w:t>
      </w:r>
    </w:p>
    <w:p>
      <w:r>
        <w:t>A l'encontre de cette motivation, le recourant se contente d'argumenter qu'il était disproportionné de le licencier pour seulement trois nouveaux comportements dysfonctionnels isolés, survenus durant un laps de temps très court et basés sur une version des faits concertée de ses collègues. Ce faisant, le recourant ne fait toutefois qu'opposer sa propre appréciation des faits à celle de la cour cantonale. Comme l'a relevé à juste titre l'instance précédente, ces comportements étaient loin d'être isolés et attestaient au contraire une attitude répétée et durable de résistance aux ordres donnés dès lors qu'ils étaient intervenus après plusieurs mises en garde, un blâme ainsi qu'une mise en demeure formelle de respecter ses obligations contractuelles. Par ailleurs, le recourant passe sous silence qu'il avait une responsabilité de chef de groupe et qu'en cette qualité, il était censé orienter et soutenir ses subordonnés dans leur travail quotidien; or ces derniers ne lui faisaient plus confiance. Enfin, dans la mesure où la situation s'était dégradée sur plusieurs mois, on ne voit pas qu'une nouvelle procédure disciplinaire à son encontre aurait suffi à rétablir des relations de travail satisfaisantes pour tous dans le service. Aussi n'était-il pas arbitraire de considérer que la poursuite des rapports de travail avec le recourant n'était plus compatible avec le bon fonctionnement de la police municipale et qu'il existait donc un motif fondé pour prononcer son licenciement.</w:t>
      </w:r>
    </w:p>
    <w:p>
      <w:r>
        <w:rPr>
          <w:b/>
        </w:rPr>
        <w:t>E. 6</w:t>
      </w:r>
    </w:p>
    <w:p>
      <w:r>
        <w:t>Mal fondé, le recours doit être rejeté.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