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8C_717/2024 vom 23. Januar 2025</w:t>
      </w:r>
    </w:p>
    <w:p>
      <w:r>
        <w:t>Bundesgericht, 2025-01-23, FR</w:t>
      </w:r>
    </w:p>
    <w:p>
      <w:r>
        <w:rPr>
          <w:b/>
        </w:rPr>
        <w:t xml:space="preserve">Quelle: </w:t>
      </w:r>
      <w:r>
        <w:t>https://mcp.opencaselaw.ch/entscheid/bger_8C_717_2024</w:t>
      </w:r>
    </w:p>
    <w:p>
      <w:r>
        <w:t>FR: TF 8C_717/2024 du 23 janvier 2025</w:t>
      </w:r>
    </w:p>
    <w:p>
      <w:r>
        <w:t>IT: TF 8C_717/2024 del 23 gennaio 2025</w:t>
      </w:r>
    </w:p>
    <w:p>
      <w:pPr>
        <w:pStyle w:val="Heading2"/>
      </w:pPr>
      <w:r>
        <w:t>Erwägungen</w:t>
      </w:r>
    </w:p>
    <w:p>
      <w:r>
        <w:rPr>
          <w:b/>
        </w:rPr>
        <w:t>E. 1.1</w:t>
      </w:r>
    </w:p>
    <w:p>
      <w:r>
        <w:t>Selon l' art. 108 al. 1 LTF , le président de la cour décide en procédure simplifiée de ne pas entrer en matière sur les recours manifestement irrecevables (let. a) et sur les recours dont la motivation est manifestement insuffisante (let. b). Il peut confier cette tâche à un autre juge ( art. 108 al. 2 LTF ).</w:t>
      </w:r>
    </w:p>
    <w:p>
      <w:r>
        <w:rPr>
          <w:b/>
        </w:rPr>
        <w:t>E. 1.2</w:t>
      </w:r>
    </w:p>
    <w:p>
      <w:r>
        <w:t>En vertu de l' art. 42 al. 1 LTF , les mémoires de recours doivent indiquer les conclusions - lesquelles doivent exprimer sur quels points la décision entreprise doit être modifiée et dans quel sens - ainsi que les motifs.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148 IV 205 consid. 2.6; 140 III 86 consid. 2; 138 I 171 consid. 1.4).</w:t>
      </w:r>
    </w:p>
    <w:p>
      <w:r>
        <w:rPr>
          <w:b/>
        </w:rPr>
        <w:t>E. 1.3</w:t>
      </w:r>
    </w:p>
    <w:p>
      <w:r>
        <w:t>Le Tribunal fédéral, qui est un juge du droit, fonde son raisonnement juridique sur les faits retenus par l'autorité précédente (cf. art. 105 al. 1 LTF ), sauf s'ils ont été établis de façon manifestement inexacte - notion qui correspond à celle d'arbitraire au sens de l' art. 9 Cst. ( ATF 148 V 366 consid. 3.3; 145 V 188 consid. 2) - ou en violation du droit au sens de l' art. 95 LTF (cf. art. 105 al. 2 LTF ). Si elle entend se plaindre de la violation de ses droits fondamentaux, la partie recourante doit respecter le principe d'allégation et indiquer précisément quelle disposition constitutionnelle a été violée en démontrant par une argumentation précise en quoi consiste ladite violation (cf. art. 106 al. 2 LTF ; ATF 149 III 81 consid. 1.3; 142 III 364 consid. 2.4). Des critiques de nature appellatoire dirigées contre l'état de fait ou l'appréciation des preuves sont irrecevables ( ATF 147 IV 73 consid. 4.1.2; 146 IV 114 consid. 2.1; 140 III 264 consid. 2.3).</w:t>
      </w:r>
    </w:p>
    <w:p>
      <w:r>
        <w:rPr>
          <w:b/>
        </w:rPr>
        <w:t>E. 2.1</w:t>
      </w:r>
    </w:p>
    <w:p>
      <w:r>
        <w:t>Sur la base des nombreux avis médicaux au dossier, les juges cantonaux ont estimé - à l'instar de l'intimé - que la recourante n'avait pas présenté une atteinte durablement incapacitante en lien notamment avec la symptomatologie cervicale et brachiale apparue dans les suites de l'accident du 26 novembre 2019. En l'absence d'une invalidité au sens des art. 4 al. 1 LAI et 8 al. 1 LPGA (RS 830.1), l'intéressée ne pouvait pas prétendre à des prestations de l'assurance-invalidité.</w:t>
      </w:r>
    </w:p>
    <w:p>
      <w:r>
        <w:rPr>
          <w:b/>
        </w:rPr>
        <w:t>E. 2.2</w:t>
      </w:r>
    </w:p>
    <w:p>
      <w:r>
        <w:t>Dans son écriture, la recourante développe une argumentation qui s'épuise dans une longue discussion libre et purement appellatoire, dans laquelle elle se plaint essentiellement d'évaluations médicales orientées et biaisées ainsi que de rapports médicaux incomplets, sans exposer toutefois en quoi la cour cantonale aurait constaté les faits de manière arbitraire ou en violation du droit. Une telle argumentation s'avère irrecevable. Par ailleurs, si la recourante relève qu'aucune expertise n'a été ordonnée par l'intimé ou le tribunal cantonal, elle ne s'en prend pas, conformément aux exigences de motivation accrues de l' art. 106 al. 2 LTF (cf. ATF 146 III 73 consid. 5.2.2; 144 II 427 consid. 3.1.3), à l'appréciation anticipée des preuves qui a conduit les premiers juges à y renoncer. Pour le reste, le recours ne contient aucune critique à l'encontre de la motivation de la juridiction cantonale, la recourante n'exposant pas, même brièvement, en quoi l'acte attaqué violerait le droit. Les griefs formulés à l'encontre de décisions en matière d'assurance-accidents, qui sont exorbitants à l'objet de la contestation, sont également irrecevables. Partant, le recours, qui ne contient pas non plus de conclusions, ne répond manifestement pas aux exigences de l' art. 42 al. 1 et 2 LTF , en relation avec l' art. 106 al. 2 LTF .</w:t>
      </w:r>
    </w:p>
    <w:p>
      <w:r>
        <w:rPr>
          <w:b/>
        </w:rPr>
        <w:t>E. 2.3</w:t>
      </w:r>
    </w:p>
    <w:p>
      <w:r>
        <w:t>Au vu de ce qui précède, le recours doit être déclaré irrecevable selon la procédure simplifiée de l' art. 108 al. 1 let. a et b LTF .</w:t>
      </w:r>
    </w:p>
    <w:p>
      <w:r>
        <w:rPr>
          <w:b/>
        </w:rPr>
        <w:t>E. 3</w:t>
      </w:r>
    </w:p>
    <w:p>
      <w:r>
        <w:t>Au regard des circonstances, il convient de renoncer à percevoir des frais judiciaires ( art. 66 al. 1, seconde phrase,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