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8C_716/2015 vom 13. Juni 2016</w:t>
      </w:r>
    </w:p>
    <w:p>
      <w:r>
        <w:t>Bundesgericht, 2016-06-13, FR</w:t>
      </w:r>
    </w:p>
    <w:p>
      <w:r>
        <w:rPr>
          <w:b/>
        </w:rPr>
        <w:t xml:space="preserve">Quelle: </w:t>
      </w:r>
      <w:r>
        <w:t>https://mcp.opencaselaw.ch/entscheid/bger_8C_716_2015</w:t>
      </w:r>
    </w:p>
    <w:p>
      <w:r>
        <w:t>FR: TF 8C_716/2015 du 13 juin 2016</w:t>
      </w:r>
    </w:p>
    <w:p>
      <w:r>
        <w:t>IT: TF 8C_716/2015 del 13 giugno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montant de l'indemnité journalière due au recourant à la suite de l'accident du 19 juin 2010, singulièrement sur le montant du gain assuré servant au calcul de l'indemnité journalière.</w:t>
      </w:r>
    </w:p>
    <w:p>
      <w:r>
        <w:rPr>
          <w:b/>
        </w:rPr>
        <w:t>E. 3</w:t>
      </w:r>
    </w:p>
    <w:p>
      <w:r>
        <w:t>Selon l' art. 15 LAA (RS 832.20), les indemnités journalières et les rentes sont calculées d'après le gain assuré (al. 1). Est réputé gain assuré pour le calcul des indemnités journalières le dernier salaire que l'assuré a reçu avant l'accident (art. 15 al. 2, première phrase). Le salaire que l'assuré a reçu en dernier lieu avant l'accident correspond en règle générale au salaire mensuel, à la semaine ou à l'heure, qui est converti en gain annuel puis divisé par 365 ( art. 17 al. 3 LAA en lien avec l'art. 25 al. 1 et l'annexe 2 OLAA; cf. également ATF 139 V 464 consid. 2.2 p. 467). L'indemnité journalière correspond, en cas d'incapacité totale de travail, à 80 % du gain assuré ( art. 17 al. 1 LAA ).</w:t>
      </w:r>
    </w:p>
    <w:p>
      <w:r>
        <w:t>Sous réserve de diverses dérogations qui ne concernent pas le présent cas, est réputé gain assuré le salaire déterminant au sens de la législation sur l'assurance-vieillesse et survivants ( art. 22 al. 2 OLAA [RS 832.202]). Selon l' art. 5 al. 2 LAVS (RS 831.10) en lien avec l' art. 7 let . f RAVS (RS 831.101), les prestations en nature ayant un caractère régulier font partie du salaire déterminant. L' art. 11 RAVS détermine de quelle manière doivent être calculées les prestations en nature, lorsqu'elles consistent en nourriture et logement. La nourriture et le logement des personnes employées dans l'entreprise et du personnel de maison sont évalués à 33 fr. par jour ( art. 11 al. 1 RAVS ). Si l'employeur ne fournit qu'en partie la nourriture et le logement, un montant de 11 fr. 50 par jour est pris en compte pour le logement, le solde de 21 fr. 50 étant réparti entre les trois repas journaliers (al. 2).</w:t>
      </w:r>
    </w:p>
    <w:p>
      <w:r>
        <w:rPr>
          <w:b/>
        </w:rPr>
        <w:t>E. 4</w:t>
      </w:r>
    </w:p>
    <w:p>
      <w:r>
        <w:t>Les premiers juges ont retenu que l'indemnité journalière devait être calculée sur la base d'un salaire journalier de 140 fr., lequel correspondait au salaire convenu entre l'Alpage de B.________ et le recourant ainsi qu'au salaire indiqué dans la déclaration d'accident du 26 juin 2010. Ils ont par ailleurs considéré que toutes les prestations en nature de l'employeur étaient inclues dans ce salaire journalier. Dans un deuxième temps, ils ont converti le salaire journalier en gain annuel, en multipliant 140 fr. (lequel comprenait déjà les indemnités de vacances) par 5,5 jours de travail par semaine (ce qui correspond à un horaire hebdomadaire de 50 heures de travail), puis par 48 semaines de travail effectif dans l'année, obtenant un gain assuré annuel de 36'960 fr. (140 fr. x 5,5 jours x 48 semaines) et une indemnité journalière de 81 fr. (36'960 fr. : 365 x 80 %).</w:t>
      </w:r>
    </w:p>
    <w:p>
      <w:r>
        <w:rPr>
          <w:b/>
        </w:rPr>
        <w:t>E. 5.1</w:t>
      </w:r>
    </w:p>
    <w:p>
      <w:r>
        <w:t>Par un premier moyen, le recourant conteste le montant du salaire pris en compte par les premiers juges pour calculer l'indemnité journalière. Il fait valoir que celui-ci s'élève à 173 fr., soit un montant de 140 fr., auxquels il y a lieu d'ajouter le forfait de 33 fr. prévu par l' art. 11 al. 1 RAVS pour la nourriture et le logement.</w:t>
      </w:r>
    </w:p>
    <w:p>
      <w:r>
        <w:t>En l'espèce, selon le contrat de travail entre l'Alpage de B.________ et le recourant, le salaire convenu était de 130 fr. par jour, auquel s'ajoutait un montant de 10 fr. par jour à titre de " pension ". Ce montant de 140 fr. correspond d'ailleurs au salaire indiqué dans la déclaration d'accident du 26 juin 2010. Il n'est pas contesté que l'employeur fournissait la pension, comme le constatent les premiers juges qui retiennent que toutes les prestations en nature (logement et nourriture) étaient comprises dans le montant de 140 fr. Pour ce qui est du logement, il ressort du dossier que le recourant était hébergé par l'employeur, dans une habitation à proximité de la fromagerie (cf. déclaration de l'employeur du 20 juin 2010 à la police cantonale). Contrairement à ce que retiennent les premiers juges, ces prestations en nature font partie du salaire déterminant conformément à l' art. 5 al. 2 LAVS et viennent donc s'ajouter au salaire en espèces. Pour calculer le gain annuel assuré, il faut ainsi partir d'un salaire déterminant de 130 fr. par jour, auquel il y a lieu d'ajouter le montant forfaitaire de 33 fr. par jour (et pas seulement 10 fr.) prévu par l' art. 11 al. 2 RAVS pour la nourriture et le logement. Le gain assuré du recourant se monte dès lors à 163 fr. par jour.</w:t>
      </w:r>
    </w:p>
    <w:p>
      <w:r>
        <w:rPr>
          <w:b/>
        </w:rPr>
        <w:t>E. 5.2</w:t>
      </w:r>
    </w:p>
    <w:p>
      <w:r>
        <w:t>Dans un second argument, le recourant fait valoir que pour calculer son gain assuré annuel, il y avait lieu de multiplier son salaire journalier par 365 jours, dès lors qu'il était prévu qu'il travaille tous les jours, sans aucun jour de congé.</w:t>
      </w:r>
    </w:p>
    <w:p>
      <w:r>
        <w:t>Comme l'ont rappelé à juste titre les premiers juges, le gain annuel se calcule sur une base de 52 semaines de travail lorsque le salaire horaire n'inclut pas l'indemnité pour vacances et jours fériés (cf. annexe 2 de l'OLAA: exemple b du calcul de l'indemnité journalière; voir aussi l'arrêt U 52/99 du 10 novembre 1999 consid. 4d). Lorsque les congés payés sont déjà inclus dans le salaire horaire ou journalier, comme cela ressort de manière explicite du contrat de travail, il faut alors multiplier le salaire hebdomadaire non pas par 52 semaines mais par 48 semaines, pour tenir compte des 4 semaines de vacances auxquelles a droit le travailleur selon la loi, respectivement selon son contrat de travail (cf. art. 329a al. 1 CO ). Pour calculer le gain assuré du recourant, on peut, à l'instar des premiers juges - qui se sont fondés sur le contrat-type pour le personnel de la fromagerie en 2010 - retenir une durée de travail hebdomadaire de 50 heures, réparties sur 5,5 jours, de sorte qu'il convient de multiplier le salaire journalier de 163 fr. par 5,5 jours et par 48 semaines. On obtient un gain assuré annuel de 43'032 fr. et une indemnité journalière de 94 fr. 30 (43'032 fr. : 365 x 80 %) pour une incapacité totale de travail.</w:t>
      </w:r>
    </w:p>
    <w:p>
      <w:r>
        <w:rPr>
          <w:b/>
        </w:rPr>
        <w:t>E. 5.3</w:t>
      </w:r>
    </w:p>
    <w:p>
      <w:r>
        <w:t>Au vu de ce qui précède, le recours doit être partiellement admis; le jugement entrepris est réformé en ce sens que l'indemnité journalière à laquelle a droit le recourant est fixée à 94 fr. 30 dès le 21 juin 2010.</w:t>
      </w:r>
    </w:p>
    <w:p>
      <w:r>
        <w:rPr>
          <w:b/>
        </w:rPr>
        <w:t>E. 6</w:t>
      </w:r>
    </w:p>
    <w:p>
      <w:r>
        <w:t>Vu l'issue du litige, il se justifie de répartir les frais à raison de la moitié à la charge de l'intimée et de l'autre moitié à la charge du recourant ( art. 66 al. 1 LTF ) et d'allouer à celui-ci une indemnité de dépens réduits dans la même proportion à la charge de la partie adverse ( art. 68 al. 1 LTF ). Le recourant, qui a en outre déposé une demande d'assistance judiciaire en remplit les conditions ( art. 64 al. 1 LTF ). Il sera dispensé de sa part des frais judiciaires et les honoraires de son avocat seront pris en charge partiellement par la caisse du Tribunal fédéral.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