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8C_716/2012 vom 3. Mai 2013</w:t>
      </w:r>
    </w:p>
    <w:p>
      <w:r>
        <w:t>Bundesgericht, 2013-05-03, DE</w:t>
      </w:r>
    </w:p>
    <w:p>
      <w:r>
        <w:rPr>
          <w:b/>
        </w:rPr>
        <w:t xml:space="preserve">Quelle: </w:t>
      </w:r>
      <w:r>
        <w:t>https://mcp.opencaselaw.ch/entscheid/bger_8C_716_2012</w:t>
      </w:r>
    </w:p>
    <w:p>
      <w:r>
        <w:t>FR: TF 8C_716/2012 du 3 mai 2013</w:t>
      </w:r>
    </w:p>
    <w:p>
      <w:r>
        <w:t>IT: TF 8C_716/2012 del 3 maggio 2013</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SUVA zu Recht die Rente des Versicherten per 1. April 2011 nicht erhöht hat.</w:t>
      </w:r>
    </w:p>
    <w:p>
      <w:r>
        <w:rPr>
          <w:b/>
        </w:rPr>
        <w:t>E. 3.1</w:t>
      </w:r>
    </w:p>
    <w:p>
      <w:r>
        <w:t>Ist der Versicherte infolge des Unfalles zu mindestens 10 % invalid, so hat er gemäss Art. 18 Abs. 1 UVG Anspruch auf eine Invalidenrente. Ändert sich der Invaliditätsgrad einer Rentenbezügerin oder eines Rentenbezügers erheblich, so wird die Rente in Anwendung von Art. 17 Abs. 1 ATSG von Amtes wegen oder auf Gesuch hin für die Zukunft entsprechend erhöht, herabgesetzt oder aufgehoben.</w:t>
      </w:r>
    </w:p>
    <w:p>
      <w:r>
        <w:rPr>
          <w:b/>
        </w:rPr>
        <w:t>E. 3.2</w:t>
      </w:r>
    </w:p>
    <w:p>
      <w:r>
        <w:t>Die Invalidenrente ist nicht nur bei wesentlichen Veränderungen des Gesundheitszustands, sondern auch dann zu revidieren, wenn sich die wirtschaftlichen Auswirkungen bei gleichbleibendem Gesundheitszustand erheblich verändert haben ( BGE 119 V 475 E. 1b/aa S. 478).</w:t>
      </w:r>
    </w:p>
    <w:p>
      <w:r>
        <w:rPr>
          <w:b/>
        </w:rPr>
        <w:t>E. 4.1</w:t>
      </w:r>
    </w:p>
    <w:p>
      <w:r>
        <w:t>Die ursprüngliche Rentenzusprache erfolgte gestützt auf einen Vergleich. Wie zu Recht von keiner Seite bestritten wird, ist grundsätzlich auch eine auf einem Vergleich beruhende Rente revidierbar (vgl. Urteil 8C_739/2011 vom 20. August 2012 E. 4.1).</w:t>
      </w:r>
    </w:p>
    <w:p>
      <w:r>
        <w:rPr>
          <w:b/>
        </w:rPr>
        <w:t>E. 4.2</w:t>
      </w:r>
    </w:p>
    <w:p>
      <w:r>
        <w:t>Es steht fest und ist unbestritten, dass im Frühjahr 2008 über die Firma L.________ AG der Konkurs eröffnet wurde. Dieser aktenkundige Umstand ist von Amtes wegen zu berücksichtigen (vgl. Urteil 9C_530/2012 vom 21. September 2012 E. 4.3). Durch den Konkurs ist eine erhebliche Änderung der erwerblichen Situation des Beschwerdeführers eingetreten. Gemäss der Vereinbarung vom 27. November 2006, welche der vergleichsweisen Rentenzusprache zu Grunde lag, basierte der auf 50 % festgesetzte Invaliditätsgrad auf der Weiterführung der bisherigen Tätigkeit im entsprechenden Umfang. Entgegen den Ausführungen der SUVA stellt somit dieser Konkurs nicht nur einen Revisionsgrund in der Invalidenversicherung, sondern auch einen solchen in der Unfallversicherung dar.</w:t>
      </w:r>
    </w:p>
    <w:p>
      <w:r>
        <w:rPr>
          <w:b/>
        </w:rPr>
        <w:t>E. 4.3</w:t>
      </w:r>
    </w:p>
    <w:p>
      <w:r>
        <w:t>Liegt demnach ein Revisionsgrund vor, so ist der Invaliditätsgrad des Versicherten neu zu bestimmen. Entgegen den Vorbringen der SUVA ist dabei weiterhin von einer Einschränkung in der Arbeitsfähigkeit von mindestens 50 % auszugehen, wurde doch in der erwähnten Vereinbarung festgehalten, in einer anderen als der bisherigen Tätigkeit würde eine weit höhere Invalidität resultieren. Hinweise darauf, dass sich der unfallbedingt geschädigte Gesundheitszustand wesentlich verbessert hätte, werden demgegenüber von der Beschwerdegegnerin nicht dargetan.</w:t>
      </w:r>
    </w:p>
    <w:p>
      <w:r>
        <w:rPr>
          <w:b/>
        </w:rPr>
        <w:t>E. 4.4</w:t>
      </w:r>
    </w:p>
    <w:p>
      <w:r>
        <w:t>Der Invaliditätsgrad ist durch Einkommensvergleich auf der Grundlage derselben statistischen Durchschnittslöhne zu ermitteln. Er entspricht somit dem Grad der Arbeitsunfähigkeit unter Berücksichtigung des Abzuges vom Tabellenlohn gemäss BGE 126 V 75 (Urteil 9C_965/2010 vom 1. März 2011 E. 4.1 mit Hinweisen). Daraus ergibt sich bei einem Abzug von 15 % (vgl. Urteil 9C_530/2012 vom 21. September 2012 E. 6) ein Invaliditätsgrad von 58 % ([1 - 0.5 x 0.85] x 100 %; zum Runden BGE 130 V 121 ).</w:t>
      </w:r>
    </w:p>
    <w:p>
      <w:r>
        <w:rPr>
          <w:b/>
        </w:rPr>
        <w:t>E. 4.5</w:t>
      </w:r>
    </w:p>
    <w:p>
      <w:r>
        <w:t>Antragsgemäss ist somit die laufende Invalidenrente des Versicherten per 1. April 2011 auf 58 % zu erhöhen. Da das Bundesgericht an die Anträge der Parteien gebunden ist, braucht demgegenüber nicht geprüft zu werden, ob auch aufgrund einer Verschlechterung des unfallbedingt geschädigten Gesundheitszustandes eine Revision der Rente vorzunehmen gewesen wäre. Die Beschwerde des Versicherten ist demgemäss gutzuheissen, und der Entscheid des Verwaltungsgerichts des Kantons Zug vom 25. Juli 2012 und der Einspracheentscheid der SUVA vom 25. Juli 2011 sind insoweit abzuändern, als die laufende Invalidenrente des Beschwerdeführers per 1. April 2011 auf 58 % erhöht wird.</w:t>
      </w:r>
    </w:p>
    <w:p>
      <w:r>
        <w:rPr>
          <w:b/>
        </w:rPr>
        <w:t>E. 5</w:t>
      </w:r>
    </w:p>
    <w:p>
      <w:r>
        <w:t>Entsprechend dem Verfahrensausgang sind die Gerichtskosten der SUVA aufzuerlegen ( Art. 66 Abs. 1 BGG ). Die Beschwerdegegnerin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