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716/2010 vom 3. Oktober 2011</w:t>
      </w:r>
    </w:p>
    <w:p>
      <w:r>
        <w:t>Bundesgericht, 2011-10-03, FR</w:t>
      </w:r>
    </w:p>
    <w:p>
      <w:r>
        <w:rPr>
          <w:b/>
        </w:rPr>
        <w:t xml:space="preserve">Quelle: </w:t>
      </w:r>
      <w:r>
        <w:t>https://mcp.opencaselaw.ch/entscheid/bger_8C_716_2010</w:t>
      </w:r>
    </w:p>
    <w:p>
      <w:r>
        <w:t>FR: TF 8C 716/2010 du 3 octobre 2011</w:t>
      </w:r>
    </w:p>
    <w:p>
      <w:r>
        <w:t>IT: TF 8C 716/2010 del 3 ottobre 2011</w:t>
      </w:r>
    </w:p>
    <w:p>
      <w:pPr>
        <w:pStyle w:val="Heading2"/>
      </w:pPr>
      <w:r>
        <w:t>Regeste</w:t>
      </w:r>
    </w:p>
    <w:p>
      <w:r>
        <w:t>Assurance-chômage (délai de péremption; restitution du délai) | Assurance-chômage</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Selon la jurisprudence, le droit au supplément correspondant aux allocations familiales (cf. art. 22 al. 1 LACI ) est soumis au délai de péremption de l' art. 20 al. 3 LACI , qui prévoit que le droit s'éteint s'il n'est pas exercé dans les trois mois suivant la fin de chaque période de contrôle du chômage auquel il se rapporte (voir l'arrêt du Tribunal fédéral des assurances C 140/00 du 7 août 2002, consid. 3.1). Ce délai de trois mois ne peut être ni prolongé ni interrompu, mais peut faire l'objet d'une restitution.</w:t>
      </w:r>
    </w:p>
    <w:p>
      <w:r>
        <w:rPr>
          <w:b/>
        </w:rPr>
        <w:t>E. 3</w:t>
      </w:r>
    </w:p>
    <w:p>
      <w:r>
        <w:t>Bien que les conclusions de la recourante tendent à l'annulation du jugement cantonal, il ressort clairement de son mémoire de recours qu'elle n'entend pas remettre en cause sa proposition de procédure du 25 mars 2010, selon laquelle les prestations sont dues depuis octobre 2008. Demeure ainsi seul litigieux en instance fédérale le point de savoir si l'assurée peut prétendre au supplément correspondant aux allocations familiales du 1er avril au 30 septembre 2008. Cela étant, il est constant qu'en ce qui concerne cette période, le droit de l'assurée est périmé.</w:t>
      </w:r>
    </w:p>
    <w:p>
      <w:r>
        <w:rPr>
          <w:b/>
        </w:rPr>
        <w:t>E. 4</w:t>
      </w:r>
    </w:p>
    <w:p>
      <w:r>
        <w:t>Selon la jurisprudence, la restitution d'un délai échu pour faire valoir un droit à des prestations de l'assurance-chômage peut être accordée s'il existe une excuse valable pour justifier le retard ( ATF 114 V 123 ; DTA 2000 n° 6 p. 31 consid. 2a).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 ATF 126 V 308 consid. 2b p. 313; DTA 2000 n° 6 p. 31 consid. 2a).</w:t>
      </w:r>
    </w:p>
    <w:p>
      <w:r>
        <w:rPr>
          <w:b/>
        </w:rPr>
        <w:t>E. 5.1</w:t>
      </w:r>
    </w:p>
    <w:p>
      <w:r>
        <w:t>La juridiction cantonale a considéré que l'assurée avait été induite en erreur par la façon dont était rédigée la question n° 12 du formulaire de demande d'indemnités portant sur les allocations familiales. Le texte prêtait en effet à confusion dans la mesure où il contenait une double question et seulement deux champs de réponses possibles à cocher soit «oui», soit «non». Si la formulation utilisée ne posait pas de problèmes dans les cas normaux où il y avait une continuité dans la situation familiale de la personne concernée avant et après l'inscription au chômage, elle s'avérait inadaptée pour les cas particuliers tels celui de l'assurée qui avait mis au monde son premier enfant entre deux périodes de chômage. En cochant la case «non» à la question posée, P.________ avait correctement répondu au premier membre de la question et ne pouvait penser que cette réponse impliquait également une renonciation au supplément prévu par l' art. 22 al. 1 LACI . Il s'agissait manifestement d'une erreur excusable. Par ailleurs, la prénommée avait demandé que son erreur soit rectifiée dès qu'elle s'en était rendue compte, de sorte que les conditions d'une restitution du délai de l' art. 20 al. 3 LACI étaient réalisées.</w:t>
      </w:r>
    </w:p>
    <w:p>
      <w:r>
        <w:rPr>
          <w:b/>
        </w:rPr>
        <w:t>E. 5.2</w:t>
      </w:r>
    </w:p>
    <w:p>
      <w:r>
        <w:t>La caisse se plaint d'une constatation manifestement inexacte des faits et d'une violation du droit. En particulier, les premiers juges avaient retenu à tort que l'assurée s'était trompée dans sa réponse au questionnaire. Si la question n° 12 avait été ambiguë et si l'intéressée avait véritablement voulu présenter une demande d'allocations familiales par le biais de l'assurance-chômage, elle aurait réagi plus tôt. Or, elle avait invoqué une erreur de compréhension seulement en procédure d'opposition. Le déroulement des faits montrait bien plutôt que l'assurée avait omis d'entreprendre les démarches nécessaires pour faire valoir son droit au supplément lors de sa réinscription au chômage. Elle cherchait maintenant à rattraper son oubli en alléguant que la caisse de chômage aurait dû comprendre qu'elle entendait prétendre cette prestation au vu des documents produits avec sa demande d'indemnités. Toutefois, comme l'avait déjà dit le Tribunal fédéral des assurances dans l'arrêt C 140/00, le dépôt d'une demande d'indemnité de chômage n'incluait pas également une demande pour obtenir le supplément correspondant aux allocations familiales. L'ignorance du droit ne pouvant donner lieu à une restitution de délai, la décision de refus d'allouer le supplément pour la période litigieuse était fondée.</w:t>
      </w:r>
    </w:p>
    <w:p>
      <w:r>
        <w:rPr>
          <w:b/>
        </w:rPr>
        <w:t>E. 6.1</w:t>
      </w:r>
    </w:p>
    <w:p>
      <w:r>
        <w:t>Le point de savoir si l'assurée s'est trompée dans sa réponse au questionnaire ou ignorait qu'elle avait droit à percevoir un supplément correspondant aux allocations familiales par le biais de l'assurance-chômage n'est pas décisif en l'espèce. Aux termes de l' art. 27 al. 1 LPGA , les assureurs et les organes d'exécution des diverses assurances sociales sont tenus, dans les limites de leur domaine de compétence, de renseigner les personnes intéressées sur leurs droits et obligations. L' art. 22 al. 1 LACI règle le droit aux allocations familiales pour les périodes de chômage, si bien qu'il existe un devoir légal pour les autorités de chômage de renseigner les assurés à ce sujet. La question y relative dans le formulaire de demande d'indemnités ne satisfait toutefois que partiellement à cette obligation. Pour les motifs pertinents relevés par l'autorité cantonale, on doit en effet constater que les assurés ne disposent pas d'indications suffisamment claires pour formuler leur demande correctement. A tout le moins pas dans les cas où la personne assurée n'a pas touché d'allocations familiales par le passé mais en remplit les conditions au moment de sa demande d'indemnité de chômage, situation dans laquelle la formulation de la question n° 12 se révèle trompeuse.</w:t>
      </w:r>
    </w:p>
    <w:p>
      <w:r>
        <w:rPr>
          <w:b/>
        </w:rPr>
        <w:t>E. 6.2</w:t>
      </w:r>
    </w:p>
    <w:p>
      <w:r>
        <w:t>En vertu du principe de la protection de la bonne foi découlant de l' art. 9 Cst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 ATF 131 V 472 consid. 5 p. 480). En l'occurrence, il ne fait guère de doute que si la question avait été posée en des termes clairs, l'intimée aurait fait valoir le droit au supplément de l' art. 22 al. 1 LACI - dont elle remplit sans conteste les conditions - au moyen du formulaire de demande d'indemnités. Il s'ensuit que la recourante ne saurait lui opposer le délai de péremption de l' art. 20 al. 3 LACI et que l'assurée a droit aux prestations depuis le 1er avril 2008. Le jugement entrepris n'est pas critiquable et le recours doit être rejeté.</w:t>
      </w:r>
    </w:p>
    <w:p>
      <w:r>
        <w:rPr>
          <w:b/>
        </w:rPr>
        <w:t>E. 7</w:t>
      </w:r>
    </w:p>
    <w:p>
      <w:r>
        <w:t>Vu l'issue du litige,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