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715/2016 vom 6. März 2017</w:t>
      </w:r>
    </w:p>
    <w:p>
      <w:r>
        <w:t>Bundesgericht, 2017-03-06, DE</w:t>
      </w:r>
    </w:p>
    <w:p>
      <w:r>
        <w:rPr>
          <w:b/>
        </w:rPr>
        <w:t xml:space="preserve">Quelle: </w:t>
      </w:r>
      <w:r>
        <w:t>https://mcp.opencaselaw.ch/entscheid/bger_8C_715_2016</w:t>
      </w:r>
    </w:p>
    <w:p>
      <w:r>
        <w:t>FR: TF 8C 715/2016 du 6 mars 2017</w:t>
      </w:r>
    </w:p>
    <w:p>
      <w:r>
        <w:t>IT: TF 8C 715/2016 del 6 marzo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SVR 2016 UV Nr. 38 S. 128, 8C_898/2015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Fest steht, dass der Beschwerdeführer am 2. April und 6. Mai 2015 je einen Unfall im Sinne von Art. 4 ATSG erlitt, für deren Folgen die AGV ihre Leistungspflicht nach UVG anerkannt hat. Unbestritten ist sodann, dass der Versicherte vor diesen beiden Unfällen an seiner rechten Schulter nicht über behandlungsbedürftige Beschwerden klagte. Anlässlich der Arthro-MRI-Untersuchung der rechten Schulter vom 10. August 2015 fand der Radiologe Dr. med. D.________ unter anderem sowohl einen Riss der Supraspinatussehne wie auch eine Teilruptur der Subscapularissehne. Am 3. November 2015 führte Dr. med. E.________ im Spital F.________ eine arthroskopische Rotatorenmanschettennaht (Supraspinatussehne/Übergang Intervall), eine Acromioplastik und eine Bursektomie an der rechten Schulter durch.</w:t>
      </w:r>
    </w:p>
    <w:p>
      <w:r>
        <w:rPr>
          <w:b/>
        </w:rPr>
        <w:t>E. 2.2</w:t>
      </w:r>
    </w:p>
    <w:p>
      <w:r>
        <w:t>Während die behandelnden Ärzte von einer unfallbedingten Heilbehandlung ausgingen, vertrat die auf versicherungsinternem Postweg von der AGV beauftragte orthopädische Chirurgin Dr. med. G.________ in zwei Aktenbeurteilungen vom 29. September und 21. Dezember 2015 den Standpunkt, die beiden Unfälle hätten nur für die Dauer von jeweils vier bis sechs Wochen zu einer vorübergehenden Verschlimmerung des Vorzustandes geführt. Die Rotatorenmanschettenläsion an der rechten Schulter sei vorbestehend und degenerativer Natur. Darauf würden unter anderem die Befunde der Arthro-MRI-Untersuchung - Stumpfretraktion und Muskelatrophie - hindeuten.</w:t>
      </w:r>
    </w:p>
    <w:p>
      <w:r>
        <w:rPr>
          <w:b/>
        </w:rPr>
        <w:t>E. 3</w:t>
      </w:r>
    </w:p>
    <w:p>
      <w:r>
        <w:t>Strittig ist, ob das kantonale Gericht bei gegebener Aktenlage zu Recht den folgenlosen Fallabschluss nach den beiden Unfällen per 31. Juli 2015 bestätigt hat.</w:t>
      </w:r>
    </w:p>
    <w:p>
      <w:r>
        <w:rPr>
          <w:b/>
        </w:rPr>
        <w:t>E. 4.1</w:t>
      </w:r>
    </w:p>
    <w:p>
      <w:r>
        <w:t>Für die Bejahung der natürlichen Unfallkausalität eines Beschwerdebilds genügt eine Teilursächlichkeit ( BGE 134 V 109 E. 9.5 S. 125), wobei sich die Leistungspflicht des obligatorischen Unfallversicherers auch auf mittelbare bzw. indirekte Unfallfolgen erstreckt (nicht publ. E. 3a des Urteils BGE 127 V 491 ; SVR 2016 UV Nr. 21 S. 66, 8C_134/2015 E. 5.2.2 mit Hinweis).</w:t>
      </w:r>
    </w:p>
    <w:p>
      <w:r>
        <w:rPr>
          <w:b/>
        </w:rPr>
        <w:t>E. 4.2</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8C_956/2011 vom 20. Juni 2012 E. 4.1 mit Hinweis).</w:t>
      </w:r>
    </w:p>
    <w:p>
      <w:r>
        <w:rPr>
          <w:b/>
        </w:rPr>
        <w:t>E. 4.3</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(Urteil 8C_956/2011 vom 20. Juni 2012 E. 4.2 mit Hinweisen).</w:t>
      </w:r>
    </w:p>
    <w:p>
      <w:r>
        <w:rPr>
          <w:b/>
        </w:rPr>
        <w:t>E. 5.1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8C_608/2015 vom 17. Dezember 2015 E. 3.3.2 mit Hinweisen).</w:t>
      </w:r>
    </w:p>
    <w:p>
      <w:r>
        <w:rPr>
          <w:b/>
        </w:rPr>
        <w:t>E. 5.2</w:t>
      </w:r>
    </w:p>
    <w:p>
      <w:r>
        <w:t>Die orthopädische Chirurgin Dr. med. G.________ verfasste die beiden Aktenbeurteilungen (E. 2.2 hievor) als beratende Ärztin der Beschwerdegegnerin. Als solche ist sie, was den Beweiswert ihrer ärztlichen Beurteilung angeht, einer versicherungsinternen Ärztin gleichzusetzen (Urteile 8C_608/2015 vom 17. Dezember 2015 E. 3.3.3 und 8C_557/2015 vom 7. Oktober 2015 E. 5.2 mit Hinweisen). Nach der Rechtsprechung kommt auch den Berichten und Gutachten versicherungsinterner Ärzte Beweiswert zu, sofern sie als schlüssig erscheinen, nachvollziehbar begründet sowie in sich widerspruchsfrei sind und keine Indizien gegen ihre Zuverlässigkeit bestehen (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139 V 225 E. 5.2 S. 229; 135 V 465 E. 4.4 S. 469 mit Hinweisen; Urteil 8C_348/2016 vom 9. Dezember 2016 E. 2.4).</w:t>
      </w:r>
    </w:p>
    <w:p>
      <w:r>
        <w:rPr>
          <w:b/>
        </w:rPr>
        <w:t>E. 5.2.1</w:t>
      </w:r>
    </w:p>
    <w:p>
      <w:r>
        <w:t>Dr. med. G.________ bestätigte mit Aktenbeurteilung vom 21. Dezember 2015 ihre schon zuvor am 29. September 2015 anlässlich einer ersten Aktenkurzbeurteilung geäusserte Einschätzung, wobei sie damals noch keine Kenntnis vom zweiten Unfall vom 6. Mai 2015 hatte. Dies, obgleich der behandelnde Chirurg gerade dem zweiten Unfallereignis die ausschlaggebende Bedeutung hinsichtlich der Verursachung der Befunde am rechten Schultergelenk beimass. Abgesehen von den Aktenbeurteilungen der beratenden Ärztin der AGV finden sich bei den spärlichen medizinischen Unterlagen keine anderen, fachärztlich nachvollziehbar begründeten Einschätzungen, welche die Arthro-MRI-Befunde vom 10. August 2015 als degenerativen Vorzustand qualifizieren würden. Nur Dr. med. G.________ vertrat die Auffassung, dass dieser angebliche - zuvor unbestritten stumme - Vorzustand (Supraspinatussehnenriss und Teilruptur der Subscapularissehne) durch die rechtsseitige Schulterprellung vom 2. April 2015 und den Sturz auf die rechte Schulter vom 6. Mai 2015 lediglich vorübergehend habe verschlimmert werden können. Und ohne medizinwissenschaftlich nachvollziehbare Begründung der befristeten Dauer dieser Verschlimmerung schloss sie gestützt auf ihre Aktenbeurteilung, dass die vorübergehend unfallbedingte Beschwerdezunahme an der zuvor beschwerdefreien rechten Schulter innert vier bis sechs Wochen wieder auf den Vorzustand abgeheilt sein müsse.</w:t>
      </w:r>
    </w:p>
    <w:p>
      <w:r>
        <w:rPr>
          <w:b/>
        </w:rPr>
        <w:t>E. 5.2.2</w:t>
      </w:r>
    </w:p>
    <w:p>
      <w:r>
        <w:t>Bis zum Abschluss des Einspracheverfahrens lag keine fachärztliche Beurteilung vor, welche sich mit der von Dr. med. G.________ vertretenen Auffassung konkret auseinander setzte. Der seit 27. Juni 2016 anwaltlich vertretene Versicherte liess im vorinstanzlichen Beschwerdeverfahren die medizinisch begründeten Einwände des Dr. med. E.________ vom 3. August 2016 gegen die Aktenbeurteilung der Dr. med. G.________ einreichen. Das kantonale Gericht hat die Ausführungen des Dr. med. E.________ und den Bericht des Dr. med. C.________ vom 7. Juli 2016 unter den gegebenen Umständen zu Recht mitberücksichtigt. Es hat bei der Beweiswürdigung grundsätzlich auch der Erfahrungstatsache zutreffend Rechnung getragen, wonach behandelnde Ärztinnen und Ärzte im Hinblick auf ihre auftragsrechtliche Vertrauensstellung in Zweifelsfällen mitunter eher zugunsten ihrer Patienten aussagen ( BGE 135 V 465 E. 4.5. S. 470 und Urteil 8C_610/2016 vom E. 3.2, je mit Hinweisen). In Bezug auf die Beantwortung der Frage, ob die in den neuen Berichten geäusserte Kritik an den Einschätzungen der Dr. med. G.________ medizinisch begründet ist, fehlte es der Vorinstanz jedoch am nötigen Fachwissen.</w:t>
      </w:r>
    </w:p>
    <w:p>
      <w:r>
        <w:rPr>
          <w:b/>
        </w:rPr>
        <w:t>E. 5.2.3</w:t>
      </w:r>
    </w:p>
    <w:p>
      <w:r>
        <w:t>Zwar können im Rahmen des Wahrscheinlichkeitsbeweises durchaus medizinische Erfahrungssätze berücksichtigt werden, sofern sie der herrschenden Lehrmeinung entsprechen (vgl. BGE 126 V 183 E. 4c S. 189 f.; RKUV 2000 Nr. U 363 S. 46 E. 3a; Urteil [des Eidg. Versicherungsgerichts, heute: sozialrechtliche Abteilungen des Bundesgerichts] U 60/02 vom 18. September 2002 E. 2.2). Weder in den Aktenbeurteilungen der Dr. med. G.________ noch im angefochtenen Entscheid finden sich jedoch solche Hinweise. Soll auf einen der herrschenden Lehrmeinung entsprechenden medizinischen Erfahrungssatz abgestellt werden, genügt es - entgegen der Einschätzung der Vorinstanz - nicht, auf die angeblichen, "besonders ausgeprägten traumatologischen Kenntnisse und Erfahrungen" der Vertrauensärztin der Beschwerdegegnerin zu verweisen. Letztlich fehlt es an einer nachvollziehbaren Begründung dafür, weshalb ein angeblicher - jedenfalls unbestritten stummer - Vorzustand infolge der beiden Unfallereignisse mit Feststellung eines Supraspinatussehnenrisses nur zu vorübergehenden, jeweils maximal vier- bis sechswöchigen unfallbedingten Beschwerden geführt haben soll. Ist der Status quo sine vel ante noch nicht mit dem erforderlichen Beweisgrad der überwiegenden Wahrscheinlichkeit erreicht und eine Teilursächlichkeit noch nicht entfallen (vgl. SVR 2010 UV Nr. 31 S. 125, 8C_816/2009 E. 4.3 mit Hinweisen), hat der Unfallversicherer gestützt auf Art. 36 Abs. 1 UVG in aller Regel neben den Taggeldern auch Pflegeleistungen und Kostenvergütungen zu übernehmen (Urteile 8C_604/2013 vom 28. Januar 2014 E. 4.2.2 und 8C_957/2012 vom 3. April 2013 E. 5.2.2 mit Hinweisen). Auch eine allfällige Prädisposition in Bezug auf das radiologisch abgewinkelte Akromion schliesst die Leistungspflicht der AGV über den Zeitpunkt des folgenlosen Fallabschlusses hinaus nicht grundsätzlich aus. Schafft der Vorzustand eine erst latente Schadensneigung, entspricht er lediglich einer Teilursache, welche für eine Leistungspflicht des obligatorischen Unfallversicherers Raum lässt (Urteil 8C_337/2016 vom 7. Juli 2016 E. 4.2.1 i.f.).</w:t>
      </w:r>
    </w:p>
    <w:p>
      <w:r>
        <w:rPr>
          <w:b/>
        </w:rPr>
        <w:t>E. 5.2.4</w:t>
      </w:r>
    </w:p>
    <w:p>
      <w:r>
        <w:t>Nach dem Gesagten ist hinsichtlich der Prüfung des von der AGV per 1. August 2015 verfügten folgenlosen Fallabschlusses nicht allein auf die Aktenbeurteilungen der Dr. med. G.________ abzustellen. Angesichts der davon abweichenden, medizinisch begründeten Auffassungen der Dres. med. C.________ und E.________ hinsichtlich der Qualifikation der Arthro-MRI-Befunde vom 10. August 2015 als mindestens teilweise unfallkausale Folgen der Ereignisse vom 2. April und 6. Mai 2015 besteht ergänzender Abklärungsbedarf.</w:t>
      </w:r>
    </w:p>
    <w:p>
      <w:r>
        <w:rPr>
          <w:b/>
        </w:rPr>
        <w:t>E. 5.3</w:t>
      </w:r>
    </w:p>
    <w:p>
      <w:r>
        <w:t>Indem das kantonale Gericht ohne ergänzende versicherungsexterne Abklärungen den von der Beschwerdegegnerin verfügten folgenlosen Fallabschluss einzig gestützt auf die Aktenbeurteilungen der Dr. med. G.________ bestätigte, hat es den Untersuchungsgrundsatz ( Art. 61 lit. c ATSG ) und die bundesrechtlichen Vorgaben an den Beweiswert versicherungsinterner ärztlicher Berichte verletzt. Mit Blick auf die gesamte Aktenlage fehlt es an einer praxisgemäss den Anforderungen genügenden ( BGE 134 V 231 E. 5.1 S. 232; vgl. auch E. 3 hievor), zuverlässigen und schlüssigen orthopädisch-chirurgischen Begutachtung der rechten Schulter. Aus versicherungsexterner Sicht wird die Frage zu beantworten sein, ob die Befunde gemäss Arthro-MRI-Untersuchung vom 10. August 2015 mit überwiegender Wahrscheinlichkeit in einem zumindest teilursächlichen Zusammenhang zu den beiden Unfällen vom 2. April und 6. Mai 2015 stehen. Das kantonale Gericht wird diese ergänzenden Abklärungen im Sinne von Art. 44 ATSG veranlassen und hernach über die Beschwerde neu entscheiden.</w:t>
      </w:r>
    </w:p>
    <w:p>
      <w:r>
        <w:rPr>
          <w:b/>
        </w:rPr>
        <w:t>E. 6</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(SVR 2014 UV Nr. 27 S. 90, 8C_480/2013 E. 7). Bei diesem Verfahrensausgang sind die Gerichtskosten (Art. 65 Abs. 1 und Abs. 4 lit. a BGG) von der AGV als unterliegender Partei zu tragen ( Art. 66 Abs. 1 BGG ). Sie hat dem aufgrund der angeordneten Rückweisung obsiegenden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