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8C_715/2009 vom 30. März 2010</w:t>
      </w:r>
    </w:p>
    <w:p>
      <w:r>
        <w:t>Bundesgericht, 2010-03-30, DE</w:t>
      </w:r>
    </w:p>
    <w:p>
      <w:r>
        <w:rPr>
          <w:b/>
        </w:rPr>
        <w:t xml:space="preserve">Quelle: </w:t>
      </w:r>
      <w:r>
        <w:t>https://mcp.opencaselaw.ch/entscheid/bger_8C_715_2009</w:t>
      </w:r>
    </w:p>
    <w:p>
      <w:r>
        <w:t>FR: TF 8C_715/2009 du 30 mars 2010</w:t>
      </w:r>
    </w:p>
    <w:p>
      <w:r>
        <w:t>IT: TF 8C_715/2009 del 30 marzo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zu dem für die Leistungspflicht des Unfallversicherers vorausgesetzten natürlichen und adäquaten Kausalzusammenhang zwischen dem Unfallereignis und dem eingetretenen Schaden ( BGE 129 V 179 E. 3.1 und 3.2 S. 181), insbesondere bei Schleudertraumen ( BGE 134 V 109 ), sowie zum Beweiswert von Arztberichten und medizinischen Gutachten ( BGE 125 V 351 E. 3 S. 352 ff.) zutreffend dargelegt. Darauf wird verwiesen.</w:t>
      </w:r>
    </w:p>
    <w:p>
      <w:r>
        <w:rPr>
          <w:b/>
        </w:rPr>
        <w:t>E. 3</w:t>
      </w:r>
    </w:p>
    <w:p>
      <w:r>
        <w:t>Nach einlässlicher und sorgfältiger Würdigung der medizinischen Akten ist die Vorinstanz davon ausgegangen, dass anhand der durchgeführten bildgebenden Verfahren lediglich unauffällige Befunde erhoben und keine unfallbedingten organischen Schäden festgestellt werden konnten. Sie hat daher die Kausalität der geklagten Beschwerden nach der sogenannten Schleudertrauma-Praxis ( BGE 134 V 109 ) geprüft.</w:t>
      </w:r>
    </w:p>
    <w:p>
      <w:r>
        <w:rPr>
          <w:b/>
        </w:rPr>
        <w:t>E. 4</w:t>
      </w:r>
    </w:p>
    <w:p>
      <w:r>
        <w:t>Der Beschwerdeführer macht zunächst geltend, dass zu Unrecht keine neuropsychologische Untersuchung veranlasst worden sei; mit dem Nachweis von neuropsychologischen Defiziten wäre auch ein organisches Korrelat für die geklagten Beschwerden erstellt.</w:t>
      </w:r>
    </w:p>
    <w:p>
      <w:r>
        <w:t>Mit der beantragten neuropsychologischen Abklärung wäre für die Frage einer organisch nachweisbaren Unfallfolge jedoch nichts gewonnen, zumal sich anhand der medizinischen Berichte keine Anhaltspunkte für eine traumatische Hirnverletzung finden und die bildgebenden Untersuchungen von Schädel und HWS keine relevanten Befunde ergeben haben, welche gegebenenfalls auf den Unfall zurückzuführen wären. Zu weiteren, insbesondere den beantragten neuropsychologischen Abklärungen besteht daher kein Anlass, auch weil hievon kaum wesentliche neue Erkenntnisse zu erwarten wären (vgl. BGE 119 V 335 E. 2b/bb S. 341).</w:t>
      </w:r>
    </w:p>
    <w:p>
      <w:r>
        <w:rPr>
          <w:b/>
        </w:rPr>
        <w:t>E. 5</w:t>
      </w:r>
    </w:p>
    <w:p>
      <w:r>
        <w:t>Dass Verwaltung und Vorinstanz die adäquate Kausalität nach der Schleudertrauma-Praxis geprüft haben, wird im Übrigen nicht beanstandet. Es wird indessen geltend gemacht, dass es sich um einen Unfall im mittleren Bereich an der Grenze zu den schweren gehandelt habe und dass drei der zu berücksichtigenden Kriterien - Schwere der erlittenen Verletzungen, fortgesetzt spezifische, belastende ärztliche Behandlung sowie erhebliche Arbeitsunfähigkeit trotz ausgewiesener Anstrengungen - erfüllt seien und die Adäquanz daher zu bejahen sei.</w:t>
      </w:r>
    </w:p>
    <w:p>
      <w:r>
        <w:rPr>
          <w:b/>
        </w:rPr>
        <w:t>E. 6.1</w:t>
      </w:r>
    </w:p>
    <w:p>
      <w:r>
        <w:t>Gemäss BGE 134 V 109 E. 10.1 S. 126 f. ist zu prüfen, ob, ausgehend vom augenfälligen Geschehensablauf, ein leichter, mittlerer oder schwerer Unfall vorliegt.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rPr>
          <w:b/>
        </w:rPr>
        <w:t>E. 6.2</w:t>
      </w:r>
    </w:p>
    <w:p>
      <w:r>
        <w:t>Mit der Vorinstanz ist das Ereignis vom 22. Mai 2006 als Unfall im eigentlichen mittleren Bereich zu qualifizieren. Eine Einordnung im Grenzbereich zu den schweren Unfällen lässt sich mit Blick auf vergleichbare Fälle nicht rechtfertigen.</w:t>
      </w:r>
    </w:p>
    <w:p>
      <w:r>
        <w:t>Entsprechende Schweregrade werden regelmässig nur bei Unfällen mit deutlich höheren Krafteinwirkungen angenommen; so beispielsweise beim Angriff zweier scharfer Wach- und Schutzhunde mit einem Gewicht bis 45 kg (Urteil J. vom 16. Juli 2001, U 146/01) oder bei einem ausser Kontrolle geratenen Einsturz eines Garagengebäudes, wobei es durch die einstürzende Seitenwand des Gebäudes zu einer erheblichen Gewalteinwirkung auf den Versicherten kam mit verschiedenen Frakturen und anderen Verletzungen als Folge (Urteil U 89/99 vom 10. Juli 2000; weitere Beispiele in RKUV 2005 Nr. U 548 S. 228, U 306/04 E. 3.3.2).</w:t>
      </w:r>
    </w:p>
    <w:p>
      <w:r>
        <w:t>Vorliegend geht es um eine etwa 15 kg schwere Reklametafel, welche dem Beschwerdeführer aus einer Höhe von etwa 2 m auf den Kopf beziehungsweise Nacken gefallen ist. Der Fall ist damit etwa mit den folgenden, ebenfalls als Ereignisse im eigentlichen mittleren Bereich qualifizierten Fällen zu vergleichen: Ein Gast sass in einem Restaurant, als sich eine Deckenplatte löste und auf ihn fiel (Urteil 8C_488/2009 vom 30. Oktober 2009 E. 5.3); die Versicherte sass als Gast einer Geburtstagsfeier auf einer Bank an einer Hausfassade, als eine "Hollywoodschaukel", welche sich auf der darüberliegenden Dachterrasse befand, durch eine Windböe erfasst wurde und über das Geländer auf sie fiel (Urteil 8C_957/2008 vom 1. Mai 2009 E. 4.3.1); ein dreijähriges, etwa 13 kg schweres Kind fiel von der zweit- oder drittobersten Stufe einer etwa 2,55 m hohen Sprossenwand auf die Schulter seiner etwa 1,65 m grossen Mutter (Urteil 8C_792/2008 vom 3. Februar 2009 E. 5.3); der Versicherte testete einen Lieferwagen, auf dessen Ladebrücke ein ungefähr 1000 kg schwerer Wassertank stand; nach Einleitung einer Vollbremsung aus einer Geschwindigkeit von ca. 70 km/h kippte der in der Mitte der Ladebrücke stehende Wassertank um und prallte gegen Lade- und Kabinenwand (Urteil 8C_280/2008 vom 10. September 2008 E. 3.3); dem als Bauarbeiter beschäftigten Versicherten fiel aus einer Höhe von ca. 12 m eine etwa 4,4 kg schwere Packung mit Isolationsmaterial auf den behelmten Kopf und auf das Gesicht (Urteil 8C_57/2008 vom 16. Mai 2008 E. 8.1); bei "Abspitzarbeiten" an einer Betondecke wurde ein Versicherter von einem herunterfallenden Gesteinsstück getroffen und am Kopf sowie an der Schulter links verletzt (Urteil U 568/06 vom 29. Juni 2007 E. 3.1); ein anderer wurde von einer aus fünf Metern Höhe zu Boden fallenden 15,6 kg schweren Schaltafel am Kopf getroffen (Urteil U 282/00 vom 21. Oktober 2003 E. 4.2).</w:t>
      </w:r>
    </w:p>
    <w:p>
      <w:r>
        <w:t>Auch das hier zu beurteilende Ereignis ist damit den Unfällen im eigentlichen mittleren Bereich zuzuordnen.</w:t>
      </w:r>
    </w:p>
    <w:p>
      <w:r>
        <w:rPr>
          <w:b/>
        </w:rPr>
        <w:t>E. 6.3</w:t>
      </w:r>
    </w:p>
    <w:p>
      <w:r>
        <w:t>Gemäss BGE 134 V 109 genügt die Annahme eines Schleudertraumas der HWS für sich allein nicht zur Bejahung des Kriteriums der Schwere oder besonderen Art der erlittenen Verletzung. Es bedarf hiezu einer besonderen Schwere der dafür typischen Beschwerden oder besonderer Umstände, welche das Beschwerdebild beeinflussen können (SVR 2007 UV Nr. 26 S. 6, U 339/06 E. 5.3; RKUV 2005 Nr. U 549 S. 236, U 380/04 E. 5.2.3 mit Hinweisen). Diese Voraussetzungen sind hier nicht erfüllt, weshalb das Kriterium mit der Vorinstanz zu verneinen ist.</w:t>
      </w:r>
    </w:p>
    <w:p>
      <w:r>
        <w:rPr>
          <w:b/>
        </w:rPr>
        <w:t>E. 6.4</w:t>
      </w:r>
    </w:p>
    <w:p>
      <w:r>
        <w:t>Für das Kriterium der ärztlichen Behandlung entscheidwesentlich ist (vgl. BGE 134 V 109 E. 10.2.3 S. 128), ob nach dem Unfall fortgesetzt spezifische, die versicherte Person belastende ärztliche Behandlung bis zum Fallabschluss notwendig war. Der Versicherte war während zweieinhalb Wochen zur Schmerztherapie hospitalisiert und befand sich anschliessend während eines knappen Monats in einem Rehabilitationsaufenthalt. Ansonsten beschränkte sich die Behandlung im Wesentlichen auf Physiotherapie, was jedoch genauso wenig wie die Kontrollen beim Hausarzt eine erhebliche Mehrbelastung bedeutet (Urteile 8C_278/2008 vom 18. August 2008 E. 3.4; U 219/05 vom 6. März 2006 E. 6.4.2; 8C_95/2008 vom 10. September 2008). Die psychiatrische Behandlung bei Dr. med. C.________ erfolgte erst seit dem 15. März 2007, wurde also nach Fallabschluss aufgenommen; zuvor befand sich der Versicherte in Behandlung bei Dr. med. K.________, wobei gemäss dessen Bericht vom 25. November 2006 erst zwei Sitzungen durchgeführt worden waren. Aus den durchgeführten Therapien resultiert keine erhebliche - im Sinne einer sich allein daraus ergebenden zusätzlichen - Mehrbelastung, weshalb sich eine Bejahung des Kriteriums nicht rechtfertigt. Der Beschwerdeführer macht in diesem Zusammenhang auch geltend, dass der Heilungsverlauf schwierig und schleppend sei. Zur Annahme dieses Kriteriums bedarf es indessen besonderer Gründe, welche die Heilung beeinträchtigt haben (Urteil 8C_57/2008 vom 16. Mai 2008 E. 9.6.1); solche sind hier nicht ersichtlich.</w:t>
      </w:r>
    </w:p>
    <w:p>
      <w:r>
        <w:rPr>
          <w:b/>
        </w:rPr>
        <w:t>E. 6.5</w:t>
      </w:r>
    </w:p>
    <w:p>
      <w:r>
        <w:t>Bezüglich des Merkmals der erheblichen Arbeitsunfähigkeit trotz ausgewiesener Anstrengungen ist festzustellen, dass die Ärzte des Spitals X.________ am 28. August 2006, somit drei Monate nach dem Unfall, davon ausgingen, dass eine rasche Eingliederung in den Arbeitsprozess möglich sei. Gemäss Bericht der Rehaklinik Y.________ vom 9. Oktober 2006 war dem Versicherten mindestens eine leichte bis mittelschwere Tätigkeit ganztags zumutbar. Der Beschwerdeführer hat seinen Arbeitsversuch an dem vom Arbeitgeber zur Verfügung gestellten Schonarbeitsplatz am 25. September 2006 umgehend wieder abgebrochen, worauf ihm vom Hausarzt eine 100%ige Arbeitsunfähigkeit attestiert wurde; dies wurde allerdings auch auf ausdrückliche Nachfrage der SUVA hin im Bericht vom 22. November 2006 nicht begründet. Dr. med. K.________ berichtet am 25. November 2006, dass Schwindelanfälle und eine vegetative Überreaktion aufgetreten seien. In der Folge hat der Beschwerdeführer keine weiteren Anstrengungen unternommen.</w:t>
      </w:r>
    </w:p>
    <w:p>
      <w:r>
        <w:rPr>
          <w:b/>
        </w:rPr>
        <w:t>E. 6.6</w:t>
      </w:r>
    </w:p>
    <w:p>
      <w:r>
        <w:t>Mit der Vorinstanz ist damit die adäquate Kausalität zu verneinen, denn selbst wenn die in Betracht fallenden Kriterien der erheblichen Arbeitsunfähigkeit sowie der erheblichen Beschwerden (welches Merkmal sich rechtsprechungsgemäss nach den glaubhaften Schmerzen und nach der Beeinträchtigung der verunfallten Person im Lebensalltag beurteilt, BGE 134 V 109 E. 10.2.4 S. 128) als erfüllt erachtet würden, genügt dies bei einem Unfall im mittleren Bereich nicht.</w:t>
      </w:r>
    </w:p>
    <w:p>
      <w:r>
        <w:rPr>
          <w:b/>
        </w:rPr>
        <w:t>E. 7</w:t>
      </w:r>
    </w:p>
    <w:p>
      <w:r>
        <w:t>Das Verfahren ist kostenpflichtig ( Art. 65 BGG ). Die Gerichtskosten werden dem unterliegenden Beschwerdeführer auferlegt (Art. 65 Abs. 4 lit. a in Verbindung mit Art. 66 Abs. 1 BGG ). Die unentgeltliche Rechtspflege (im Sinne der Befreiung von den Gerichtskosten; Art. 64 Abs. 1 BGG ) und Verbeiständung ( Art. 64 Abs. 2 BGG ) kann gewährt werden, weil die Bedürftigkeit aktenkundig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