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8C_714/2015 vom 28. Oktober 2015</w:t>
      </w:r>
    </w:p>
    <w:p>
      <w:r>
        <w:t>Bundesgericht, 2015-10-28, FR</w:t>
      </w:r>
    </w:p>
    <w:p>
      <w:r>
        <w:rPr>
          <w:b/>
        </w:rPr>
        <w:t xml:space="preserve">Quelle: </w:t>
      </w:r>
      <w:r>
        <w:t>https://mcp.opencaselaw.ch/entscheid/bger_8C_714_2015</w:t>
      </w:r>
    </w:p>
    <w:p>
      <w:r>
        <w:t>FR: TF 8C_714/2015 du 28 octobre 2015</w:t>
      </w:r>
    </w:p>
    <w:p>
      <w:r>
        <w:t>IT: TF 8C_714/2015 del 28 ottobre 2015</w:t>
      </w:r>
    </w:p>
    <w:p>
      <w:pPr>
        <w:pStyle w:val="Heading2"/>
      </w:pPr>
      <w:r>
        <w:t>Erwägungen</w:t>
      </w:r>
    </w:p>
    <w:p>
      <w:r>
        <w:rPr>
          <w:b/>
        </w:rPr>
        <w:t>E. 1</w:t>
      </w:r>
    </w:p>
    <w:p>
      <w:r>
        <w:t>Le 29 juin 2012, B.A.________ a sollicité l'aide sociale auprès de la commune de C.________. A cette occasion, il n'a pas indiqué que son épouse, A.A.________ bénéficiait d'une indemnité de chômage depuis le mois d'avril 2012. Ce n'est que lors d'un second entretien le 30 juillet 2012, qu'il a annoncé ce fait, alors que l'aide matérielle pour les mois de juillet et août 2012 avait déjà été allouée.</w:t>
      </w:r>
    </w:p>
    <w:p>
      <w:r>
        <w:rPr>
          <w:b/>
        </w:rPr>
        <w:t>E. 2</w:t>
      </w:r>
    </w:p>
    <w:p>
      <w:r>
        <w:t>Le 11 janvier 2013, la commission sociale de la commune de C.________ a rendu une décision, confirmée sur réclamation le 5 mars suivant, par laquelle elle a sanctionné le défaut d'annonce des prestations de l'assurance-chômage d'une réduction de 15 % de l'aide matérielle pendant six mois.</w:t>
      </w:r>
    </w:p>
    <w:p>
      <w:r>
        <w:rPr>
          <w:b/>
        </w:rPr>
        <w:t>E. 3</w:t>
      </w:r>
    </w:p>
    <w:p>
      <w:r>
        <w:t>Par jugement du 20 août 2015, la Cour des assurances sociales du Tribunal cantonal du canton de Fribourg a partiellement admis le recours formé par les époux ontre la décision du 5 mars 2013. Elle a considéré que l'annonce tardive des indemnités de chômage constituait un manquement grave aux obligations légales des recourants justifiant la réduction de 15 % de l'aide matérielle, mais que la durée de la sanction semblait excessive, compte tenu du fait que l'annonce, certes tardive, avait été spontanée. Aussi a-t-elle fixé à trois mois la durée pendant laquelle l'aide matérielle devait être réduite.</w:t>
      </w:r>
    </w:p>
    <w:p>
      <w:r>
        <w:rPr>
          <w:b/>
        </w:rPr>
        <w:t>E. 4</w:t>
      </w:r>
    </w:p>
    <w:p>
      <w:r>
        <w:t>A.A.________ et B.A.________ interjettent un recours contre ce jugement, en concluant à son annulation, ainsi qu'à l'annulation de la décision du 5 mars 2013, sous suite de dépens.</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En vertu de l' art. 42 al. 1 LTF , les mémoires de recours doivent être motivés. Selon l'art. 42 al. 2, les motifs doivent exposer succinctement en quoi l'acte attaqué viole le droit. Pour satisfaire à cette exigence, il appartient au recourant de discuter au moins brièvement les considérants de la décision litigieuse ( ATF 134 II 244 consid. 2.1 p. 245 s.).</w:t>
      </w:r>
    </w:p>
    <w:p>
      <w:r>
        <w:rPr>
          <w:b/>
        </w:rPr>
        <w:t>E. 7</w:t>
      </w:r>
    </w:p>
    <w:p>
      <w:r>
        <w:t>Le jugement attaqué repose sur la loi [du canton de Fribourg] du 14 novembre 1991 sur l'aide sociale (LASoc; RSF 831.0.1) et sur l'ordonnance du 2 mai 2006 fixant les normes de calcul de l'aide matérielle de la loi sur l'aide sociale (RSF 831.0.12).</w:t>
      </w:r>
    </w:p>
    <w:p>
      <w:r>
        <w:rPr>
          <w:b/>
        </w:rPr>
        <w:t>E. 8</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9</w:t>
      </w:r>
    </w:p>
    <w:p>
      <w:r>
        <w:t>En outre, le Tribunal fédéral fonde son raisonnement juridique sur les faits constatés par l'autorité précédente (cf. 105 al. 1 LTF), à moins que ces faits n'aient été établis de façon manifestement inexacte - notion qui correspond à celle d'arbitraire au sens de l' art. 9 Cst. ( ATF 140 III 264 consid. 2.3 p. 266) - ou en violation du droit au sens de l' art. 95 LTF (cf. 105 al. 2 LTF) et si la correction du vice est susceptible d'influer sur le sort de la cause, ce qu'il appartient au recourant de démontrer de manière claire et circonstanciée ( ATF 136 II 101 consid. 3 p. 104).</w:t>
      </w:r>
    </w:p>
    <w:p>
      <w:r>
        <w:rPr>
          <w:b/>
        </w:rPr>
        <w:t>E. 10</w:t>
      </w:r>
    </w:p>
    <w:p>
      <w:r>
        <w:t>En l'espèce, les recourants font grief à l'autorité cantonale d'avoir passé sous silence le "début du litige", en alléguant une série de faits, selon eux déterminants pour l'appréciation de la cause. Par ailleurs, ils reprochent à la commune de leur avoir versé l'aide matérielle, avant même de recevoir les documents qu'elle avait requis pour l'élaboration de leur budget. Ils font également valoir que celle-ci était de toute évidence au courant des prestations de chômage perçues par la recourante, au vu des nombreux contacts qu'entretenaient les parties.</w:t>
      </w:r>
    </w:p>
    <w:p>
      <w:r>
        <w:rPr>
          <w:b/>
        </w:rPr>
        <w:t>E. 11</w:t>
      </w:r>
    </w:p>
    <w:p>
      <w:r>
        <w:t>Ce faisant, les recourants ne soulèvent aucun grief tiré d'une mauvaise application du droit cantonal, dont ils ne citent d'ailleurs aucune disposition. Ils se bornent à discuter librement ce que l'instance précédente a retenu ou aurait dû constater et n'invoquent ni l'arbitraire ni une autre garantie constitutionnelle. Partant l'écriture ne satisfait pas aux conditions de recevabilité d'un recours et doit être déclarée irrecevable.</w:t>
      </w:r>
    </w:p>
    <w:p>
      <w:r>
        <w:rPr>
          <w:b/>
        </w:rPr>
        <w:t>E. 12</w:t>
      </w:r>
    </w:p>
    <w:p>
      <w:r>
        <w:t>Au vu des circonstances, il convient de renoncer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