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8C_714/2009 vom 14. April 2010</w:t>
      </w:r>
    </w:p>
    <w:p>
      <w:r>
        <w:t>Bundesgericht, 2010-04-14, DE</w:t>
      </w:r>
    </w:p>
    <w:p>
      <w:r>
        <w:rPr>
          <w:b/>
        </w:rPr>
        <w:t xml:space="preserve">Quelle: </w:t>
      </w:r>
      <w:r>
        <w:t>https://mcp.opencaselaw.ch/entscheid/bger_8C_714_2009</w:t>
      </w:r>
    </w:p>
    <w:p>
      <w:r>
        <w:t>FR: TF 8C_714/2009 du 14 avril 2010</w:t>
      </w:r>
    </w:p>
    <w:p>
      <w:r>
        <w:t>IT: TF 8C_714/2009 del 14 aprile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massgebend ( BGE 134 V 109 E. 2.1 S. 111 f.)</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Hinsichtlich der Beurteilung des natürlichen Kausalzusammenhangs zwischen dem Unfallereignis und den geklagten organisch nicht hinreichend nachweisbaren Beschwerden wurde festgehalten, dass diese aufgrund einer eingehenden medizinischen Abklärung zu erfolgen hat. Schliesslich wurden die Kriterien, welche zur Beurteilung der Adäquanz bei mittelschweren Unfällen (vgl. dazu insbesondere SVR 2008 UV Nr. 8 S. 26, U 2/07 E. 5.3.) dienen, neu gefasst. Der Katalog der adäquanzrelevanten Kriterien lautet nunmehr:</w:t>
      </w:r>
    </w:p>
    <w:p>
      <w:r>
        <w:t>besonders dramatische Begleitumstände oder besondere Eindrücklichkeit des Unfalls;</w:t>
      </w:r>
    </w:p>
    <w:p>
      <w:r>
        <w:t>die Schwere oder besondere Art der erlittenen Verletzungen;</w:t>
      </w:r>
    </w:p>
    <w:p>
      <w:r>
        <w:t>fortgesetzt spezifische, belastende ärztliche Behandlung;</w:t>
      </w:r>
    </w:p>
    <w:p>
      <w:r>
        <w:t>erhebliche Beschwerden;</w:t>
      </w:r>
    </w:p>
    <w:p>
      <w:r>
        <w:t>ärztliche Fehlbehandlung, welche die Unfallfolgen erheblich verschlimmert;</w:t>
      </w:r>
    </w:p>
    <w:p>
      <w:r>
        <w:t>schwieriger Heilungsverlauf und erhebliche Komplikationen;</w:t>
      </w:r>
    </w:p>
    <w:p>
      <w:r>
        <w:t>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2.3</w:t>
      </w:r>
    </w:p>
    <w:p>
      <w:r>
        <w:t>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(SVR 2009 UV Nr. 30 S. 105, 8C_413/2008 E. 2.3 mit weiterem Hinweis).</w:t>
      </w:r>
    </w:p>
    <w:p>
      <w:r>
        <w:rPr>
          <w:b/>
        </w:rPr>
        <w:t>E. 3.1</w:t>
      </w:r>
    </w:p>
    <w:p>
      <w:r>
        <w:t>Streitig und zu prüfen ist die Leistungspflicht der SUVA für die über den 31. Januar 2008 hinaus geklagten Beschwerden des Versicherten.</w:t>
      </w:r>
    </w:p>
    <w:p>
      <w:r>
        <w:rPr>
          <w:b/>
        </w:rPr>
        <w:t>E. 3.2</w:t>
      </w:r>
    </w:p>
    <w:p>
      <w:r>
        <w:t>Es steht fest und ist unbestritten, dass der Versicherte am 3. November 1999, am 10. August 2002 und am 7. Oktober 2006 je einen Unfall erlitten hat. Ebenfalls zu Recht nicht bestritten ist, dass die geklagten Beschwerden nicht auf einen im Sinne der Rechtsprechung organisch hinreichend nachweisbaren Gesundheitsschaden zurückzuführen sind. Demgemäss ist die Adäquanz eines allfälligen Kausalzusammenhanges zwischen den versicherten Ereignissen und den Beschwerden speziell zu prüfen.</w:t>
      </w:r>
    </w:p>
    <w:p>
      <w:r>
        <w:rPr>
          <w:b/>
        </w:rPr>
        <w:t>E. 4.1</w:t>
      </w:r>
    </w:p>
    <w:p>
      <w:r>
        <w:t>Der Beschwerdeführer bringt vor, die SUVA habe nach dem Ereignis vom 3. November 1999 bis zum Fallabschluss im Jahre 2008 ununterbrochen Taggelder ausbezahlt, obwohl bereits seit längerer Zeit von der Fortsetzung der ärztlichen Behandlung keine namhafte Besserung des Gesundheitszustandes mehr zu erwarten gewesen sei. Damit habe die Unfallversicherung die Adäquanz des Kausalzusammenhanges implizit anerkannt. Sie dürfe daher ihre Leistungen nicht mehr mit dem Argument einstellen, der Kausalzusammenhang sei nicht adäquat und damit nicht rechtsgenüglich. Es sei von einer Rechtsbeständigkeit auszugehen, die mit jener bei formellen Verfügungen gleichzusetzen sei.</w:t>
      </w:r>
    </w:p>
    <w:p>
      <w:r>
        <w:rPr>
          <w:b/>
        </w:rPr>
        <w:t>E. 4.2</w:t>
      </w:r>
    </w:p>
    <w:p>
      <w:r>
        <w:t>Entgegen der Ansicht des Versicherten handelt es sich bei Taggeldern auch dann nicht um eine Dauerleistung, wenn sie über Jahre ausbezahlt werden ( BGE 135 V 287 E. 4.2 S. 290). Rechtsprechungsgemäss kann der Versicherungsträger deshalb die Taggeldleistungen ohne Berufung auf einen Wiedererwägungs- oder Revisionsgrund "ex nunc und pro futuro" einstellen, etwa mit dem Argument, bei richtiger Betrachtung liege kein versichertes Ereignis vor ( BGE 130 V 380 E. 2.3.1 S. 384). Die Formulierung "ex nunc" bezieht sich hiebei auf den Zeitpunkt der faktischen Leistungseinstellung, und nicht auf jenen der Einstellungsverfügung. Etwas anderes gilt lediglich dann, wenn der Versicherungsträger die zu Unrecht ausbezahlten Leistungen zurückfordert (vgl. BGE 133 V 57 E. 6.8 S. 65 und Urteil 8C_444/2009 vom 11. Januar 2010 E. 5). Eine solche Rückforderung steht allerdings vorliegend nicht zur Diskussion.</w:t>
      </w:r>
    </w:p>
    <w:p>
      <w:r>
        <w:rPr>
          <w:b/>
        </w:rPr>
        <w:t>E. 5</w:t>
      </w:r>
    </w:p>
    <w:p>
      <w:r>
        <w:t>Das kantonale Gericht qualifizierte das Ereignis vom 10. August 2002, bei dem der Versicherte in einer Parkhausgarage ausrutschte und auf das rechte Knie fiel, als leichten Unfall. Diese Qualifikation ist letztinstanzlich unbestritten geblieben. Aus ihr folgt, dass ein allfälliger Kausalzusammenhang zwischen diesem Ereignis und organisch nicht nachweisbaren Beschwerden nicht adäquat sein kann; eine Leistungspflicht der SUVA über den 31. Januar 2008 hinaus kann aus diesem Ereignis ohne weiteres verneint werden.</w:t>
      </w:r>
    </w:p>
    <w:p>
      <w:r>
        <w:rPr>
          <w:b/>
        </w:rPr>
        <w:t>E. 6.1</w:t>
      </w:r>
    </w:p>
    <w:p>
      <w:r>
        <w:t>Vorinstanz und Verwaltung prüften die Adäquanz eines allfälligen Kausalzusammenhanges zwischen den Unfällen vom 3. November 1999 und vom 7. Oktober 2006 und den organisch nicht ausgewiesenen Beschwerden nach den Kriterien, die für psychische Unfallschäden entwickelt wurden ( BGE 115 V 133 E. 6c/aa S. 140). Ob, wie vom Versicherten geltend gemacht, die Adäquanz nicht nach den in BGE 134 V 109 E. 10.3 S. 130 aufgestellten Kriterien bei Schleudertraumen und äquivalenten Verletzungen zu prüfen ist, kann offenbleiben, da - wie nachstehende Ausführungen zeigen - die Adäquanz eines Kausalzusammenhanges auch nach dieser für den Beschwerdeführer günstigeren Rechtsprechung zu verneinen ist. Aufgrund der fehlenden Adäquanz braucht zudem die Frage, ob die geklagten Beschwerden natürlich kausal durch das Unfallereignis verursacht sind, nicht näher untersucht zu werden (vgl. BGE 135 V 465 E. 5.1 S. 472).</w:t>
      </w:r>
    </w:p>
    <w:p>
      <w:r>
        <w:rPr>
          <w:b/>
        </w:rPr>
        <w:t>E. 6.2</w:t>
      </w:r>
    </w:p>
    <w:p>
      <w:r>
        <w:t>Die Schwere des Unfalles ist aufgrund des augenfälligen Geschehensablaufs mit den sich dabei entwickelnden Kräften zu beurteilen (SVR 2008 UV Nr. 8 S. 26, U 2/07 E. 5.3.1). Dabei wird eine einfache Auffahrkollision auf ein haltendes Fahrzeug in der Regel als mittelschwerer Unfall im Grenzbereich zu den leichten Unfällen betrachtet (RKUV 2005 Nr. U 549 S. 236, U 380/04 E. 5.1.2). Die entsprechende Qualifikation der beiden Unfallereignisse durch die Vorinstanz als mittelschwer im Grenzbereich zu den leichten ist mithin nicht zu beanstanden und wird denn auch nicht bestritten. (Beim Ereignis vom 7. Oktober 2006 handelte es sich zwar um eine seitliche Kollision, die aber entsprechend der biomechanischen Kurzbeurteilung vom 25. April 2007 wie eine Heckkollision zu beurteilen ist). Die Adäquanz eines Kausalzusammenhanges ist somit nur dann zu bejahen, wenn eines der relevanten Adäquanzkriterien in besonders ausgeprägter oder mehrere dieser Kriterien in gehäufter Weise erfüllt sind.</w:t>
      </w:r>
    </w:p>
    <w:p>
      <w:r>
        <w:rPr>
          <w:b/>
        </w:rPr>
        <w:t>E. 6.3</w:t>
      </w:r>
    </w:p>
    <w:p>
      <w:r>
        <w:t>Der Beschwerdeführer macht zu Recht nicht geltend, das Kriterium der besonders dramatischen Begleitumstände oder der besonderen Eindrücklichkeit des Unfalles sei bei einem der beiden Ereignisse erfüllt.</w:t>
      </w:r>
    </w:p>
    <w:p>
      <w:r>
        <w:rPr>
          <w:b/>
        </w:rPr>
        <w:t>E. 6.4</w:t>
      </w:r>
    </w:p>
    <w:p>
      <w:r>
        <w:t>Was das Kriterium der fortgesetzt spezifischen, belastenden ärztlichen Behandlung betrifft, ist dies aufgrund der medizinischen Aktenlage für beide Unfälle ebenfalls nicht ausgewiesen. Wie der Beschwerdeführer unter Bezugnahme auf das Schreiben des Dr. med. S.________ vom 22. September 2006 letztlich selber einräumt, ist eine entsprechende belastende Therapie nicht durchgeführt worden.</w:t>
      </w:r>
    </w:p>
    <w:p>
      <w:r>
        <w:rPr>
          <w:b/>
        </w:rPr>
        <w:t>E. 6.5</w:t>
      </w:r>
    </w:p>
    <w:p>
      <w:r>
        <w:t>Aufgrund der Akten ist zudem nicht erstellt, dass durch die seltene und inkonsequente Durchführung der Therapien (Schreiben des Dr. med. S.________ vom 22. September 2006) die Unfallfolgen erheblich verschlimmert wurden. Somit ist die entsprechende Unterlassung entgegen der Auffassung des Beschwerdeführers nicht als Fehlbehandlung im Sinne des einschlägigen Adäquanzkriteriums zu betrachten. Auch dieses Kriterium ist mithin für beide Unfälle nicht erfüllt.</w:t>
      </w:r>
    </w:p>
    <w:p>
      <w:r>
        <w:rPr>
          <w:b/>
        </w:rPr>
        <w:t>E. 6.6</w:t>
      </w:r>
    </w:p>
    <w:p>
      <w:r>
        <w:t>Die beiden Teilaspekte des Kriteriums des schwierigen Heilungsverlaufs und der erheblichen Komplikationen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(Urteil 8C_349/2009 vom 17. August 2009 E. 5.3). Wie die Vorinstanz zutreffend erwog, sind vorliegend keine solchen Gründe ersichtlich. Das Kriterium ist somit für beide Unfälle nicht gegeben.</w:t>
      </w:r>
    </w:p>
    <w:p>
      <w:r>
        <w:rPr>
          <w:b/>
        </w:rPr>
        <w:t>E. 6.7.1</w:t>
      </w:r>
    </w:p>
    <w:p>
      <w:r>
        <w:t>Die Diagnose einer HWS-Distorsion oder einer anderen, adäquanzrechtlich gleich zu behandelnden Verletzung genügt für sich allein nicht zur Bejahung des Kriteriums der Schwere und besonderen Art der erlittenen Verletzung ( BGE 134 V 109 E. 10.2.2 S. 127 f.).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(SVR 2007 UV Nr. 26 S. 86, U 339/06 E. 5.3). Daneben gilt es zu beachten, dass eine HWS-Distorsion, welche eine bereits erheblich vorgeschädigte Wirbelsäule trifft, speziell geeignet ist, die "typischen" Symptome hervorzurufen, weshalb sie als Verletzung besonderer Art zu qualifizieren ist (SVR 2009 UV Nr. 30 S. 105, 8C_413/2008, E. 6.3.2; SVR 2007 UV Nr. 1 S. 1, U 39/04, E. 3.4 mit Hinweisen).</w:t>
      </w:r>
    </w:p>
    <w:p>
      <w:r>
        <w:rPr>
          <w:b/>
        </w:rPr>
        <w:t>E. 6.7.2</w:t>
      </w:r>
    </w:p>
    <w:p>
      <w:r>
        <w:t>Der Beschwerdeführer war zwischen dem Unfall vom 3. November 1999 und jenem vom 7. Oktober 2006 aufgrund seiner Beschwerden, insbesondere im Bereich der HWS, dauernd zu mindestens 70 % arbeitsunfähig und bezog deswegen ein Taggeld der SUVA. Mithin ist davon auszugehen, dass die HWS-Distorsion vom 7. Oktober 2006 eine bereits erheblich vorgeschädigte Wirbelsäule getroffen hat, womit dieses Kriterium für den Unfall vom 7. Oktober 2006 zu bejahen ist (vgl. Urteil 8C_785/2007 vom 11. Juni 2008 E. 4.4).</w:t>
      </w:r>
    </w:p>
    <w:p>
      <w:r>
        <w:rPr>
          <w:b/>
        </w:rPr>
        <w:t>E. 6.7.3</w:t>
      </w:r>
    </w:p>
    <w:p>
      <w:r>
        <w:t>Aufgrund der Akten ist davon auszugehen, dass der Beschwerdeführer bereits am 23. Dezember 1993 und am 1. Juni 1995 zwei HWS-Distorsionen erlitten hat, diese Ereignisse indessen nicht bei der Beschwerdegegnerin versichert waren. Entsprechend den vorliegenden Unterlagen ist jedoch unklar, ob die Arbeitsfähigkeit des Versicherten unmittelbar vor dem Ereignis vom 3. November 1999 noch eingeschränkt war. Damit ist auch zweifelhaft, ob bereits die Distorsion vom 3. November 1999 eine dermassen erheblich vorgeschädigte Wirbelsäule traf, die die Bejahung des Kriteriums auch für dieses Ereignis rechtfertigen würde. Dies braucht indessen nicht abschliessend geprüft zu werden, da selbst dann, wenn man zugunsten des Beschwerdeführers das Kriterium bejahen würde, ein allfälliger Kausalzusammenhang zwischen dem Ereignis vom 3. November 1999 und den über den 31. Januar 2008 hinaus geklagten Beschwerden nicht als adäquat zu qualifizieren wäre.</w:t>
      </w:r>
    </w:p>
    <w:p>
      <w:r>
        <w:rPr>
          <w:b/>
        </w:rPr>
        <w:t>E. 6.8</w:t>
      </w:r>
    </w:p>
    <w:p>
      <w:r>
        <w:t>Beim Kriterium der Arbeitsunfähigkeit ist dem Umstand Rechnung zu tragen, dass bei leichten bis mittelschweren Schleudertraumata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raschestmöglich wieder optimal in den Arbeitsprozess einzugliedern, was schon der allgemeine sozialversicherungsrechtliche Grundsatz der Schadenminderungspflicht gebietet.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 BGE 134 V 109 E. 10.2.7 S. 129 f.). Rechtsprechungsgemäss ist dieses Kriterium dann besonders ausgeprägt erfüllt, wenn die versicherte Person Bemühungen, die eindeutig über das im Normalfall zu erwartende Ausmass hinausgehen, nachzuweisen in der Lage ist (Urteil 8C_987/2008 vom 31. März 2009 E. 6.7.2).</w:t>
      </w:r>
    </w:p>
    <w:p>
      <w:r>
        <w:t>Der Beschwerdeführer lässt vorbringen, er habe im Rahmen seiner Möglichkeiten immer wieder zu arbeiten versucht. Er habe sich immer wieder um eine Stelle als Vertreter bemüht. Die entsprechenden Bemühungen dokumentiert er allerdings nicht. Insbesondere fehlt es an einer Liste von Bewerbungen oder an einer Übersicht, wo er sich konkret beworben hat. Demnach ist das Kriterium jedenfalls nicht ausgeprägt erfüllt.</w:t>
      </w:r>
    </w:p>
    <w:p>
      <w:r>
        <w:rPr>
          <w:b/>
        </w:rPr>
        <w:t>E. 6.9</w:t>
      </w:r>
    </w:p>
    <w:p>
      <w:r>
        <w:t>Was schliesslich das Merkmal der erheblichen Beschwerden betrifft, ist festzuhalten, dass es entsprechend den medizinischen Akten jedenfalls nicht besonders ausgeprägt erfüllt vorliegt, so dass offenbleiben kann, ob es in seiner einfachen Form gegeben ist.</w:t>
      </w:r>
    </w:p>
    <w:p>
      <w:r>
        <w:rPr>
          <w:b/>
        </w:rPr>
        <w:t>E. 6.10</w:t>
      </w:r>
    </w:p>
    <w:p>
      <w:r>
        <w:t>Zusammenfassend ergibt sich, dass keines der massgeblichen Kriterien besonders ausgeprägt gegeben ist und selbst dann, wenn man zugunsten des Versicherten die drei Kriterien der Schwere oder besonderen Art der erlittenen Verletzungen, der erheblichen Beschwerden und der erheblichen Arbeitsunfähigkeit trotz ausgewiesener Anstrengungen als erfüllt erachten würde, die Kriterien nicht in gehäufter Weise erstellt sind (vgl. Urteil 8C_897/2009 vom 29. Januar 2010 E. 4.5). Mithin ist die Adäquanz des Kausalzusammenhanges zwischen einem der Unfallereignisse vom 3. November 1999 oder vom 7. Oktober 2006 und den über den 31. Januar 2008 hinaus geklagten, organisch nicht im Sinne der Rechtsprechung hinreichend nachweisbaren Beschwerden zu verneinen. Die Leistungseinstellung auf dieses Datum hin ist somit nicht zu beanstanden.</w:t>
      </w:r>
    </w:p>
    <w:p>
      <w:r>
        <w:rPr>
          <w:b/>
        </w:rPr>
        <w:t>E. 7</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