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713/2024 vom 10. Dezember 2024</w:t>
      </w:r>
    </w:p>
    <w:p>
      <w:r>
        <w:t>Bundesgericht, 2024-12-10, DE</w:t>
      </w:r>
    </w:p>
    <w:p>
      <w:r>
        <w:rPr>
          <w:b/>
        </w:rPr>
        <w:t xml:space="preserve">Quelle: </w:t>
      </w:r>
      <w:r>
        <w:t>https://mcp.opencaselaw.ch/entscheid/bger_8C_713_2024</w:t>
      </w:r>
    </w:p>
    <w:p>
      <w:r>
        <w:t>FR: TF 8C 713/2024 du 10 décembre 2024</w:t>
      </w:r>
    </w:p>
    <w:p>
      <w:r>
        <w:t>IT: TF 8C 713/2024 del 10 dicembre 2024</w:t>
      </w:r>
    </w:p>
    <w:p>
      <w:pPr>
        <w:pStyle w:val="Heading2"/>
      </w:pPr>
      <w:r>
        <w:t>Regeste</w:t>
      </w:r>
    </w:p>
    <w:p>
      <w:r>
        <w:t>Sozialhilfe (Prozessvoraussetzung) | Gesundheitswesen &amp; soziale Sicherheit</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Nichteintretensverfügungen praxisgemäss eine spezifische Auseinandersetzung mit den Nichteintretensgründen ( BGE 123 V 335 ).</w:t>
      </w:r>
    </w:p>
    <w:p>
      <w:r>
        <w:rPr>
          <w:b/>
        </w:rPr>
        <w:t>E. 2</w:t>
      </w:r>
    </w:p>
    <w:p>
      <w:r>
        <w:t>Die Einlegerin erhebt mit Eingabe vom 21. November 2024 "Einspruch" gegen die Nichteintretensverfügung des Verwaltungsgerichts des Kantons Zürich vom 7. Oktober 2024 sowie eine ihr angeblich am 22. Oktober 2024 zugestellte Verfügung der Beschwerdegegnerin. Sie werde schlecht behandelt und zu wenig unterstützt; es seien Massnahmen zwecks Behebung dieser Missstände zu ergreifen.</w:t>
      </w:r>
    </w:p>
    <w:p>
      <w:r>
        <w:rPr>
          <w:b/>
        </w:rPr>
        <w:t>E. 3</w:t>
      </w:r>
    </w:p>
    <w:p>
      <w:r>
        <w:t>Inwiefern das vorinstanzliche Nichteintreten auf die am 28. September 2024 (Poststempel) erhobene Beschwerde mit Weiterleitung der Eingabe an die Sozialbehörde der Stadt Zürich zur Behandlung als Begehren um Neubeurteilung rechtsfehlerhaft sein soll, legt die Beschwerdeführerin nicht dar. Soweit sie ausserhalb davon Liegendes thematisieren will, ist darauf nicht näher einzugehen: Vor Bundesgericht kann allein das zum Streit erhoben werden, was Gegenstand des vorinstanzlichen Urteils gewesen ist ( Art. 99 Abs. 2 BGG ).</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nochmals (bereits so: Urteil 8C_77/2024 vom 8. Februar 2024) auf die Erhebung von Gerichtskosten verzichtet werden. Indessen darf die Beschwerdeführerin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