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8C_713/2021 vom 14. April 2022</w:t>
      </w:r>
    </w:p>
    <w:p>
      <w:r>
        <w:t>Bundesgericht, 2022-04-14, DE</w:t>
      </w:r>
    </w:p>
    <w:p>
      <w:r>
        <w:rPr>
          <w:b/>
        </w:rPr>
        <w:t xml:space="preserve">Quelle: </w:t>
      </w:r>
      <w:r>
        <w:t>https://mcp.opencaselaw.ch/entscheid/bger_8C_713_2021</w:t>
      </w:r>
    </w:p>
    <w:p>
      <w:r>
        <w:t>FR: TF 8C_713/2021 du 14 avril 2022</w:t>
      </w:r>
    </w:p>
    <w:p>
      <w:r>
        <w:t>IT: TF 8C_713/2021 del 14 aprile 2022</w:t>
      </w:r>
    </w:p>
    <w:p>
      <w:pPr>
        <w:pStyle w:val="Heading2"/>
      </w:pPr>
      <w:r>
        <w:t>Erwägungen</w:t>
      </w:r>
    </w:p>
    <w:p>
      <w:r>
        <w:rPr>
          <w:b/>
        </w:rPr>
        <w:t>E. 1</w:t>
      </w:r>
    </w:p>
    <w:p>
      <w:r>
        <w:t>Wird eine Verfügung (bzw. ein Einspracheentscheid) im Rechtsmittelverfahren aufgehoben und die Sache für weitere Abklärungen an die Verwaltung zurückgewiesen, so droht dem Beschwerdeführer durch den neuen Verwaltungsakt eine Schlechterstellung im Vergleich zum ursprünglich Verfügten, weshalb ihm in Nachachtung von Art. 61 lit. d BGG vorher die Gelegenheit zur Stellungnahme sowie zum Rückzug der Beschwerde zu geben ist ( BGE 137 V 314 E. 3.2). Wird dies versäumt und fasst die Verwaltung hernach eine für den Beschwerdeführer im Vergleich zur ersten Verfügung ungünstigere Verfügung ins Auge, hat sie dies nachzuholen. Unterlässt sie auch dies, so obliegt es der nunmehr allenfalls angerufenen Rechtsmittelinstanz, den Mangel zu beheben, soweit ein für den Beschwerdeführer im Vergleich zur ersten Verfügung nachteiliger Entscheid droht (Urteil 8C_37/2016 vom 8. Juli 2016 E. 8, in: SVR 2017 IV Nr. 12 S. 29).</w:t>
      </w:r>
    </w:p>
    <w:p>
      <w:r>
        <w:rPr>
          <w:b/>
        </w:rPr>
        <w:t>E. 2</w:t>
      </w:r>
    </w:p>
    <w:p>
      <w:r>
        <w:t>Die nach dem Rückweisungsurteil vom 28. März 2017 ergangenen weiteren Abklärungen und die gestützt darauf erfolgte neue Beurteilung stellen den Beschwerdeführer im Vergleich zur ersten Verwaltungsverfügung vom 26. Mai 2016 schlechter.</w:t>
      </w:r>
    </w:p>
    <w:p>
      <w:r>
        <w:rPr>
          <w:b/>
        </w:rPr>
        <w:t>E. 3</w:t>
      </w:r>
    </w:p>
    <w:p>
      <w:r>
        <w:t>Das kantonale Gericht räumt ein, dem Beschwerdeführer bisher die Möglichkeit verwehrt zu haben, die gegen die erste Verfügung vom 26. Mai 2016 erhobene Beschwerde zurückzuziehen. Anhand der Parteivorbringen im ersten Verfahren habe es in guten Treuen davon ausgehen dürfen, der Beschwerdeführer verzichte auf die ihm gemäss Art. 61 lit. d ATSG zustehenden Verfahrensrechte; diesen Verzicht müsse er sich nunmehr entgegenhalten lassen.</w:t>
      </w:r>
    </w:p>
    <w:p>
      <w:r>
        <w:rPr>
          <w:b/>
        </w:rPr>
        <w:t>E. 3.1</w:t>
      </w:r>
    </w:p>
    <w:p>
      <w:r>
        <w:t>Ein solcher vorgängiger Verzicht darf - so denn überhaupt zulässig - nicht leichthin angenommen werden. Dass der Beschwerdeführer dies im ersten Verfahren mit der gebotenen Klarheit kundgetan hätte, ergibt sich aus den Verfahrensakten nicht. Weder wurde er diesbezüglich angefragt noch lautete sein Antrag in der Hauptsache auf Rückweisung der Angelegenheit zwecks weiterer Abklärungen. Dass er in verfahrensmässiger Hinsicht eine ungenügende Sachverhaltsabklärung gerügt hat, ohne zugleich weitere Abklärungen durch die Vorinstanz selbst zu fordern, ist in diesem Zusammenhang ohne Belang. Mit anderen Worten: Die Vorinstanz hätte dem Beschwerdeführer in Nachachtung von Art. 61 lit. d ATSG und der dazu ergangenen Rechtsprechung (E. 1 hiervor) vor Erlass des Rückweisungsurteils Gelegenheit zur Stellungnahme und zum Rückzug der Beschwerde geben müssen.</w:t>
      </w:r>
    </w:p>
    <w:p>
      <w:r>
        <w:rPr>
          <w:b/>
        </w:rPr>
        <w:t>E. 3.2</w:t>
      </w:r>
    </w:p>
    <w:p>
      <w:r>
        <w:t>Im anschliessenden Abklärungsverfahren mit neuer Verfügung ersuchte der Beschwerdeführer die Verwaltung erfolglos um nachträgliche Gewährung der Möglichkeit zum Beschwerderückzug.</w:t>
      </w:r>
    </w:p>
    <w:p>
      <w:r>
        <w:t>Von einem rechtsmissbräuchlichen Vorgehen von Seiten des Beschwerdeführers kann dabei entgegen der in der Verfügung vom 19. November 2018 vertretenen Auffassung nicht ausgegangen werden. Es liegt in erster Linie an der Verwaltung und im Beschwerdefall am Gericht, den Verfahrensbeteiligten die gesetzlich verbrieften Parteirechte zu gewähren und damit für einen rechtmässigen Ablauf besorgt zu sein. Wenn der Beschwerdeführer das Ergebnis der vom kantonalen Gericht für nötig erachteten Abklärungen abwarten wollte und sich nicht schon vorher zu einer beschwerdeweise erwirkbaren Rückzugserklärung durchringen wollte, soll ihm dies nicht schaden (so bereits: Urteil 8C_37/2016 vom 8. Juli 2016 E. 8.2 mit Hinweisen, in: SVR 2017 IV Nr. 12 S. 29).</w:t>
      </w:r>
    </w:p>
    <w:p>
      <w:r>
        <w:t>Somit erweist sich die Weigerung der Verwaltung, dem Beschwerdeführer vor Erlass der neuen Verfügung vom 19. November 2018 die Möglichkeit zum Beschwerderückzug zu gewähren, ebenfalls als rechtswidrig.</w:t>
      </w:r>
    </w:p>
    <w:p>
      <w:r>
        <w:rPr>
          <w:b/>
        </w:rPr>
        <w:t>E. 3.3</w:t>
      </w:r>
    </w:p>
    <w:p>
      <w:r>
        <w:t>Angesichts dessen hätte die Vorinstanz den mit Eingabe vom 20. August 2021 gestellten Antrag auf Rückzug der Beschwerden vom 27. Juni 2016 und vom 7. Januar 2019 stattgeben müssen.</w:t>
      </w:r>
    </w:p>
    <w:p>
      <w:r>
        <w:rPr>
          <w:b/>
        </w:rPr>
        <w:t>E. 4</w:t>
      </w:r>
    </w:p>
    <w:p>
      <w:r>
        <w:t>Das Urteil des kantonalen Gerichts ist antragsgemäss ( Art. 107 Abs. 2 BGG ) aufzuheben und die Angelegenheit an die Vorinstanz zurückzuweisen, damit sie nach Art. 61 lit. b BGG verfahre.</w:t>
      </w:r>
    </w:p>
    <w:p>
      <w:r>
        <w:rPr>
          <w:b/>
        </w:rPr>
        <w:t>E. 5</w:t>
      </w:r>
    </w:p>
    <w:p>
      <w:r>
        <w:t>Die Gerichtskosten sind ausgangsgemäss der Beschwerdegegnerin zu überbinden ( Art. 61 Abs. 1 BGG ). Sie hat darüber hinaus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