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8C_713/2017 vom 21. September 2018</w:t>
      </w:r>
    </w:p>
    <w:p>
      <w:r>
        <w:t>Bundesgericht, 2018-09-21, FR</w:t>
      </w:r>
    </w:p>
    <w:p>
      <w:r>
        <w:rPr>
          <w:b/>
        </w:rPr>
        <w:t xml:space="preserve">Quelle: </w:t>
      </w:r>
      <w:r>
        <w:t>https://mcp.opencaselaw.ch/entscheid/bger_8C_713_2017</w:t>
      </w:r>
    </w:p>
    <w:p>
      <w:r>
        <w:t>FR: TF 8C_713/2017 du 21 septembre 2018</w:t>
      </w:r>
    </w:p>
    <w:p>
      <w:r>
        <w:t>IT: TF 8C_713/2017 del 21 settembre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3</w:t>
      </w:r>
    </w:p>
    <w:p>
      <w:r>
        <w:t>Le litige porte sur les conditions de la remise, singulièrement sur le point de savoir si le recourant remplit la condition de la bonne foi.</w:t>
      </w:r>
    </w:p>
    <w:p>
      <w:r>
        <w:rPr>
          <w:b/>
        </w:rPr>
        <w:t>E. 4</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112 V 97 consid. 2c p. 103; 110 V 176 consid. 3c p. 180).</w:t>
      </w:r>
    </w:p>
    <w:p>
      <w:r>
        <w:t>Il y a négligence grave quand un ayant droit ne se conforme pas à ce qui peut raisonnablement être exigé d'une personne capable de discernement dans une situation identique et dans les mêmes circonstances ( ATF 110 V 176 précité consid. 3d p. 181). L'examen de l'attention exigible d'un ayant droit qui invoque sa bonne foi relève du droit et le Tribunal fédéral revoit librement ce point ( ATF 122 V 221 consid. 3 p. 223, 102 V 245 consid. b p. 246).</w:t>
      </w:r>
    </w:p>
    <w:p>
      <w:r>
        <w:rPr>
          <w:b/>
        </w:rPr>
        <w:t>E. 5</w:t>
      </w:r>
    </w:p>
    <w:p>
      <w:r>
        <w:t>La cour cantonale a constaté que le recourant n'avait pas renseigné la caisse de manière complète sur le motif de la résiliation des rapports de service. Dans sa demande d'indemnité, il s'est contenté de mentionner qu'il n'avait pas été nommé définitivement au poste qu'il occupait et d'y joindre une décision de l'employeur, datée du 18 décembre 2007, repoussant la fin des rapports de travail au 29 février 2008. Il a toutefois omis de remettre à la caisse la décision de licenciement, du 29 septembre 2007, indiquant que les rapports de service avaient pris fin en raison de la procédure pénale ouverte à l'encontre du recourant pour escroquerie fiscale. Or, selon la juridiction cantonale, le devoir de ne pas provoquer son propre chômage étant notoire, l'assuré ne pouvait pas ignorer que les motifs ayant conduit à son licenciement pouvaient avoir une incidence sur le droit aux prestations de chômage. Aussi, la cour cantonale a-t-elle jugé que le recourant avait commis une négligence grave en passant sous silence le motif de son licenciement. Il était tenu de l'indiquer dans la demande d'indemnité, malgré les informations relayées dans la presse sur la procédure pénale en cause. Le fait de n'avoir pas remis spontanément, mais seulement sur requête de la caisse (et après rappel), la décision de licenciement, tendait à démontrer que le recourant avait des doutes quant à la légitimité du versement des prestations.</w:t>
      </w:r>
    </w:p>
    <w:p>
      <w:r>
        <w:rPr>
          <w:b/>
        </w:rPr>
        <w:t>E. 6</w:t>
      </w:r>
    </w:p>
    <w:p>
      <w:r>
        <w:t>De son côté, le recourant conteste avoir commis une négligence grave. Il fait valoir qu'il était persuadé que la caisse était au courant de la procédure pénale dont il faisait l'objet étant donné la publicité qui avait été donnée à cette affaire à travers les médias de la région. La caisse lui avait d'ailleurs demandé des informations sur la procédure qu'il avait introduite contre son employeur en raison de la rupture des rapports de service, ce qui démontrait, selon l'assuré, que la procédure prud'homale en cours, tout comme la procédure pénale en cause, étaient de notoriété publique. En outre, selon le recourant, le fait qu'il a transmis la lettre de licenciement à la caisse au moment où celle-ci lui a demandé des informations supplémentaires concernant le litige de droit du travail l'opposant à la Municipalité de U.________, permettait d'établir qu'il n'avait jamais eu l'intention de cacher le motif de son licenciement.</w:t>
      </w:r>
    </w:p>
    <w:p>
      <w:r>
        <w:rPr>
          <w:b/>
        </w:rPr>
        <w:t>E. 7</w:t>
      </w:r>
    </w:p>
    <w:p>
      <w:r>
        <w:t>En l'occurrence, les arguments avancés par le recourant ne sont pas susceptibles d'établir sa bonne foi. En effet, selon les constatations de l'autorité cantonale - qui lient le Tribunal fédéral - les informations relayées dans la presse en lien avec la procédure pénale en cause ne nommaient pas directement l'assuré et avaient été diffusées plusieurs mois avant l'inscription au chômage de celui-ci. Dès lors, le recourant ne pouvait pas raisonnablement inférer de ces échos médiatiques que la caisse connaissait ses démêlés avec la justice pénale et savait qu'ils constituaient le motif de résiliation des rapports de service. En outre, s'il est vrai que la caisse connaissait le litige de droit du travail opposant le recourant à la Municipalité de U.________ et avait demandé à l'assuré des informations complémentaires à ce sujet, ce n'est toutefois pas en raison de la médiatisation de cette affaire, mais parce que dans sa demande d'indemnité le recourant avait répondu par l'affirmative à la question de savoir si une procédure prud'homale était envisagée ou était en cours contre l'employeur. Partant, en remplissant la formule de demande d'indemnité de chômage de manière incomplète et en ne transmettant la décision de licenciement qu'après une demande et un rappel de la caisse, le recourant a clairement violé son devoir de renseigner. Ce faisant, il a commis à tout le moins une négligence grave au sens de la jurisprudence et sa bonne foi doit être niée. Par conséquent le jugement attaqué n'est pas critiquable et le recours se révèle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