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712/2017 vom 13. April 2018</w:t>
      </w:r>
    </w:p>
    <w:p>
      <w:r>
        <w:t>Bundesgericht, 2018-04-13, DE</w:t>
      </w:r>
    </w:p>
    <w:p>
      <w:r>
        <w:rPr>
          <w:b/>
        </w:rPr>
        <w:t xml:space="preserve">Quelle: </w:t>
      </w:r>
      <w:r>
        <w:t>https://mcp.opencaselaw.ch/entscheid/bger_8C_712_2017</w:t>
      </w:r>
    </w:p>
    <w:p>
      <w:r>
        <w:t>FR: TF 8C 712/2017 du 13 avril 2018</w:t>
      </w:r>
    </w:p>
    <w:p>
      <w:r>
        <w:t>IT: TF 8C 712/2017 del 13 aprile 2018</w:t>
      </w:r>
    </w:p>
    <w:p>
      <w:pPr>
        <w:pStyle w:val="Heading2"/>
      </w:pPr>
      <w:r>
        <w:t>Regeste</w:t>
      </w:r>
    </w:p>
    <w:p>
      <w:r>
        <w:t>Sozialhilfe | Gesundheitswesen &amp; soziale Sicherheit</w:t>
      </w:r>
    </w:p>
    <w:p>
      <w:pPr>
        <w:pStyle w:val="Heading2"/>
      </w:pPr>
      <w:r>
        <w:t>Erwägungen</w:t>
      </w:r>
    </w:p>
    <w:p>
      <w:r>
        <w:rPr>
          <w:b/>
        </w:rPr>
        <w:t>E. 1.1</w:t>
      </w:r>
    </w:p>
    <w:p>
      <w:r>
        <w:t>Beschwerden an das Bundesgericht sind hinreichend zu begründen ( Art. 42 Abs. 1 und 2 BGG ). Die Begründung braucht nicht zutreffend zu sein; verlangt wird aber, dass sich die Beschwerde mit dem angefochtenen Entscheid auseinandersetzt ( BGE 143 III 283 E. 1.2.2 S. 286 mit Hinweis).</w:t>
      </w:r>
    </w:p>
    <w:p>
      <w:r>
        <w:rPr>
          <w:b/>
        </w:rPr>
        <w:t>E. 1.2</w:t>
      </w:r>
    </w:p>
    <w:p>
      <w:r>
        <w:t>Dies bedeutet, dass die Beschwerde auf die Erwägungen des angefochtenen Entscheids einzugehen und im Einzelnen aufzuzeigen hat, worin eine Verletzung von Bundesrecht liegt. Soweit ein Entscheid auf mehreren unabhängigen, alternativen oder subsidiären Begründungen beruht, ist für jede einzelne darzutun, weshalb sie Recht verletzt; denn soweit nicht beanstandete Begründungen das angefochtene Urteil selbstständig stützen, fehlt das Rechtsschutzinteresse an der Beurteilung der gehörig begründeten Rügen ( BGE 138 III 728 E. 3.4 S. 734 f. ; 138 I 97 E. 4.1.4 S. 100; 133 IV 119 E. 6.3 S. 120 f.; vgl. auch BGE 132 III 555 E. 3.2 S. 560; je mit Hinweisen; Urteil 4A_271/2016 vom 16. Januar 2017 E. 4.3).</w:t>
      </w:r>
    </w:p>
    <w:p>
      <w:r>
        <w:rPr>
          <w:b/>
        </w:rPr>
        <w:t>E. 2.1</w:t>
      </w:r>
    </w:p>
    <w:p>
      <w:r>
        <w:t>Die Vorinstanz hat in Erwägung 4 als selbstständige Alternativbegründung des angefochtenen Entscheids ausführlich dargelegt, weshalb der Beschwerdegegner bundesrechtskonform eine Verletzung des Abschiebeverbotes gemäss Art. 10 ZUG durch die Gemeinde U.________ geltend gemacht und ordnungsgemäss die Richtigstellung nach Art. 28 Abs. 2 in Verbindung mit Art. 10 Abs. 2 ZUG verlangt habe. Mangels gültiger Einspracheerhebung im Sinne von Art. 33 ZUG habe der Beschwerdeführer den Anspruch auf Richtigstellung der unzulässigen Abschiebung anerkannt.</w:t>
      </w:r>
    </w:p>
    <w:p>
      <w:r>
        <w:rPr>
          <w:b/>
        </w:rPr>
        <w:t>E. 2.2</w:t>
      </w:r>
    </w:p>
    <w:p>
      <w:r>
        <w:t>Der Beschwerde führende Kanton Luzern nimmt zu dieser selbstständigen Begründung des angefochtenen Entscheids, welche schon im vorinstanzlichen Verfahren Gegenstand einer ausführlichen Kontroverse zwischen den Parteien war, mit keinem Wort Bezug.</w:t>
      </w:r>
    </w:p>
    <w:p>
      <w:r>
        <w:rPr>
          <w:b/>
        </w:rPr>
        <w:t>E. 2.3</w:t>
      </w:r>
    </w:p>
    <w:p>
      <w:r>
        <w:t>Fehlt es gänzlich an einer sachbezüglichen Beschwerdebegründung in Bezug auf eine selbstständige Alternativbegründung des angefochtenen Entscheids, ist auf die Beschwerde nicht einzutreten (vgl. E. 1.2 hievor und Urteil 8C_499/2015 vom 14. Dezember 2015 E. 2).</w:t>
      </w:r>
    </w:p>
    <w:p>
      <w:r>
        <w:rPr>
          <w:b/>
        </w:rPr>
        <w:t>E. 3</w:t>
      </w:r>
    </w:p>
    <w:p>
      <w:r>
        <w:t>Das Verfahren ist grundsätzlich kostenpflichtig ( Art. 65 Abs. 4 lit. a BGG ; Urteil 8C_31/2013 vom 17. Juli 2013 E. 5). Die Kosten des Verfahrens sind vom unterliegenden Beschwerdeführer zu tragen ( Art. 66 Abs. 1 BGG ; zur Nichtanwendbarkeit von Art. 66 Abs. 4 BGG : Urteil 8C_522/2014 vom 20 November 2014 E. 6 mit Hinweisen, nicht publ. in: BGE 140 V 499 ). Der Kanton Zürich hat als in seinem amtlichen Wirkungskreis tätig gewordenes Gemeinwesen keinen Anspruch auf eine Parteientschädigung ( Art. 68 Abs. 3 BGG ; Urteil 8C_31/2013 vom 17. Juli 2013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