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8C_712/2015 vom 21. Januar 2016</w:t>
      </w:r>
    </w:p>
    <w:p>
      <w:r>
        <w:t>Bundesgericht, 2016-01-21, DE</w:t>
      </w:r>
    </w:p>
    <w:p>
      <w:r>
        <w:rPr>
          <w:b/>
        </w:rPr>
        <w:t xml:space="preserve">Quelle: </w:t>
      </w:r>
      <w:r>
        <w:t>https://mcp.opencaselaw.ch/entscheid/bger_8C_712_2015</w:t>
      </w:r>
    </w:p>
    <w:p>
      <w:r>
        <w:t>FR: TF 8C_712/2015 du 21 janvier 2016</w:t>
      </w:r>
    </w:p>
    <w:p>
      <w:r>
        <w:t>IT: TF 8C_712/2015 del 21 gennaio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w:t>
      </w:r>
    </w:p>
    <w:p>
      <w:r>
        <w:rPr>
          <w:b/>
        </w:rPr>
        <w:t>E. 3</w:t>
      </w:r>
    </w:p>
    <w:p>
      <w:r>
        <w:t>Die Feststellung des Gesundheitsschadens, das heisst die Befunderhebung, die gestützt darauf angegebene Diagnose, die ärztlichen Auskünfte zu dem noch vorhandenen Leistungsvermögen oder (bei psychischen Gesundheitsschäden) zur Verfügbarkeit von Ressourcen der versicherten Person sowie die aufgrund der medizinischen Untersuchungen gerichtlich festgestellte Arbeits (un) fähigkeit betreffen Tatfragen ( BGE 132 V 393 E. 3.2 S. 398), die das Bundesgericht nur auf offensichtliche Unrichtigkeit und Rechtsfehlerhaftigkeit hin zu überprüfen befugt ist ( Art. 105 Abs. 2 BGG ). Soweit hingegen die Beurteilung der Zumutbarkeit von Arbeitsleistungen auf die allgemeine Lebenserfahrung gestützt wird, geht es um eine Rechtsfrage (BGE a.a.O.). Die konkrete wie die antizipierte Beweiswürdigung betreffen Tatfragen ( BGE 132 V 393 E. 3.3 S. 399). Das kantonale Gericht verletzt etwa dann Bundesrecht, wenn es aus den abgenommenen Beweisen unhaltbare Schlüsse gezogen hat ( BGE 129 I 8 E. 2.1 S. 9). Ein Verzicht des kantonalen Gerichts auf weitere Beweisvorkehren hält vor Bundesrecht unter anderem dann nicht stand, wenn seine Sachverhaltsfeststellung unauflösbare Widersprüche enthält oder wenn es eine entscheidwesentliche Tatsache auf unvollständiger Beweisgrundlage - beispielsweise ohne Beizug des notwendigen Fachwissens unabhängiger Experten - beantwortet hat (Urteile 8C_975/2012 vom 1. Juli 2013 E. 1.2; 8C_391/2009 vom 21. Oktober 2009 E. 1; 9C_410/2008 vom 8. September 2008 E. 3.3.1).</w:t>
      </w:r>
    </w:p>
    <w:p>
      <w:r>
        <w:rPr>
          <w:b/>
        </w:rPr>
        <w:t>E. 4</w:t>
      </w:r>
    </w:p>
    <w:p>
      <w:r>
        <w:t>Das kantonale Gericht hat die für den Rentenanspruch massgeblichen Bestimmungen und Grundsätze zutreffend dargelegt. Es wird darauf verwiesen.</w:t>
      </w:r>
    </w:p>
    <w:p>
      <w:r>
        <w:rPr>
          <w:b/>
        </w:rPr>
        <w:t>E. 5</w:t>
      </w:r>
    </w:p>
    <w:p>
      <w:r>
        <w:t>Die Vorinstanz hat die medizinischen Akten eingehend dargelegt. Nach ihren Feststellungen erfüllt das Gutachten der Abklärungsstelle I.________ die massgeblichen Kriterien der Rechtsprechung und sind insbesondere die Ausführungen des Dr. med. G.________ zur Schulterproblematik schlüssig und nachvollziehbar, wonach die Beschwerdeführerin aus rheumatologisch-somatischer Sicht bei Berücksichtigung der von ihm genannten Schonkriterien (dazu E. 6) auch ohne Operationen sowohl in der angestammten als auch in jeder anderen leichten Tätigkeit zu 100 Prozent arbeitsfähig sei. Die geplanten Eingriffe würden die Bewegungseinschränkung noch verbessern. Auf die Einschätzung des Gesundheitszustandes und der Arbeitsfähigkeit im Gutachten der Abklärungsstelle I.________ sei daher abzustellen. Daran vermöchten die von der Beschwerdeführerin angerufenen anders lautenden ärztlichen Stellungnahmen, insbesondere auch des Dr. med. J.________, nichts zu ändern.</w:t>
      </w:r>
    </w:p>
    <w:p>
      <w:r>
        <w:rPr>
          <w:b/>
        </w:rPr>
        <w:t>E. 6</w:t>
      </w:r>
    </w:p>
    <w:p>
      <w:r>
        <w:t>Die Beschwerdeführerin beruft sich auf die angeblich widersprüchlichen Einschätzungen in dem von der IV-Stelle eingeholten Gutachten des Dr. med. G.________ und im Privatgutachten des Dr. med. J.________ hinsichtlich des Schulterleidens und der damit verbundenen Arbeitsfähigkeit. Übereinstimmend stellten die Gutachter die Diagnose einer Frozen Shoulder beidseitig und beschrieben die Arbeitsfähigkeit vorab dadurch als eingeschränkt. Zwischen den Untersuchungen durch die Gutachter war an der rechten Schulter bereits eine Operation erfolgt am 1. Juli 2014, der Eingriff an der linken Schulter war geplant für den 13. März 2015. Als unzumutbar erachtete Dr. med. G.________ repetitive Arbeiten über der Horizontalen beziehungsweise über Kopf, regelmässige oder repetitive Gewichtsbelastungen über zehn Kilogramm sowie die Exposition in kaltfeuchtem Milieu. Unter Berücksichtigung dieser Schonkriterien sei die Beschwerdeführerin in der angestammten, aber auch bei jeder anderen leichten Tätigkeit vollzeitlich arbeitsfähig. Dr. med. J.________ erachtete eine leidensangepasste Tätigkeit ohne Anheben der Arme über die Horizontale und ohne grosse Gewichtsbelastung der Arme (bis maximal fünf bis sieben Kilogramm) als zumutbar und er schätzte die Arbeitsfähigkeit aktuell auf 50 Prozent, wobei die Schulterbeweglichkeit rechts (nach der Operation) noch immer eingeschränkt und eine erneute Einschätzung nach dem Eingriff an der linken Schulter angezeigt sei. Dr. med. J.________ gab insbesondere zu bedenken, dass Dr. med. G.________ eine massiv eingeschränkte Schulterbeweglichkeit (bei der Abduktion, Flexion sowie Aussen- und Innenrotation) beschreibe und eine operative Sanierung empfehle, der Beschwerdeführerin aber trotzdem eine zeitlich uneingeschränkte Arbeitsfähigkeit bescheinige.</w:t>
      </w:r>
    </w:p>
    <w:p>
      <w:r>
        <w:rPr>
          <w:b/>
        </w:rPr>
        <w:t>E. 7</w:t>
      </w:r>
    </w:p>
    <w:p>
      <w:r>
        <w:t>Nach der Anmeldung bei der Invalidenversicherung verlor die Beschwerdeführerin ihre vormalige Arbeitsstelle wegen Pensionierung und Geschäftsaufgabe ihres Arbeitgebers. Bis zum Erlass der Verfügung vom 17. Juni 2014, welcher Zeitpunkt für die richterliche Überprüfungsbefugnis massgeblich ist ( BGE 132 V 215 E. 3.1.1 S. 220; 129 V 167 E. 1 S. 169), war der Beschwerdeführerin in einer leidensangepassten Tätigkeit nach Einschätzung des Dr. med. G.________ im Gutachten vom 29. April 2014 eine 100-prozentige Arbeitsfähigkeit zuzumuten. Dies stimmt überein mit den Ergebnissen des Arbeitsassessments im Spital E.________ im September 2012; gemäss den abklärenden Ärzten und des Ergo-/Physiotherapeuten war eine mittelschwere wechselbelastende Arbeit ganztags (mit einer Belastungsreduktion bei Arbeiten über Schulterhöhe) möglich. Ihre Einschätzung war auch für den Privatgutachter ausdrücklich nachvollziehbar. Es besteht unter den Gutachtern also insoweit Einigkeit, bis der Hausarzt Dr. med. F.________ im Juli 2013 eine Frozen Shoulder beidseits diagnostizierte. Der weitere Verlauf der Arbeitsfähigkeit liess sich nach der Stellungnahme des Dr. med. J.________ nicht zuverlässig einschätzen; er konnte das Ausmass der Arbeitsunfähigkeit aufgrund der Akten nicht rekonsturieren. Damit lassen sich keine hinreichenden Indizien begründen, welche gegen die Schlüssigkeit des von der IV-Stelle eingeholten Gutachtens sprechen und die gestützt darauf ergangenen Feststellungen des kantonalen Gerichts als offensichtlich unrichtig erscheinen liessen. Soweit die Einschätzungen des Dr. med. J.________ von diesen Feststellungen abweichen, beziehen sie sich nicht auf den massgeblichen Überprüfungszeitpunkt.</w:t>
      </w:r>
    </w:p>
    <w:p>
      <w:r>
        <w:t>Zusammengefasst ist daher im Ergebnis mit der Vorinstanz auf das von der IV-Stelle eingeholte Gutachten abzustellen und bis zum Verfügungserlass vom 17. Juni 2014 von einer vollen Arbeitsfähigkeit in einer leidensangepassten Tätigkeit auszugehen. Den gestützt darauf vorgenommenen Einkommensvergleich stellt die Beschwerdeführerin nicht in Frage, weshalb die Beschwerde abzuweisen ist.</w:t>
      </w:r>
    </w:p>
    <w:p>
      <w:r>
        <w:rPr>
          <w:b/>
        </w:rPr>
        <w:t>E. 8</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