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8C_710/2020 vom 2. Dezember 2020</w:t>
      </w:r>
    </w:p>
    <w:p>
      <w:r>
        <w:t>Bundesgericht, 2020-12-02, DE</w:t>
      </w:r>
    </w:p>
    <w:p>
      <w:r>
        <w:rPr>
          <w:b/>
        </w:rPr>
        <w:t xml:space="preserve">Quelle: </w:t>
      </w:r>
      <w:r>
        <w:t>https://mcp.opencaselaw.ch/entscheid/bger_8C_710_2020</w:t>
      </w:r>
    </w:p>
    <w:p>
      <w:r>
        <w:t>FR: TF 8C_710/2020 du 2 décembre 2020</w:t>
      </w:r>
    </w:p>
    <w:p>
      <w:r>
        <w:t>IT: TF 8C_710/2020 del 2 dicembre 2020</w:t>
      </w:r>
    </w:p>
    <w:p>
      <w:pPr>
        <w:pStyle w:val="Heading2"/>
      </w:pPr>
      <w:r>
        <w:t>Volltext</w:t>
      </w:r>
    </w:p>
    <w:p>
      <w:r>
        <w:t>Bundesgericht</w:t>
      </w:r>
    </w:p>
    <w:p>
      <w:r>
        <w:t>Tribunal fédéral</w:t>
      </w:r>
    </w:p>
    <w:p>
      <w:r>
        <w:t>Tribunale federale</w:t>
      </w:r>
    </w:p>
    <w:p>
      <w:r>
        <w:t>Tribunal federal</w:t>
      </w:r>
    </w:p>
    <w:p>
      <w:r>
        <w:t>8C_710/2020</w:t>
      </w:r>
    </w:p>
    <w:p>
      <w:r>
        <w:t>Urteil vom 2. Dezember 2020</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Amt für Wirtschaft und Arbeit des Kantons Zürich, Abteilung Arbeitslosenversicherung, Stampfenbachstrasse 32, 8001 Zürich,</w:t>
      </w:r>
    </w:p>
    <w:p>
      <w:r>
        <w:t>Beschwerdegegner.</w:t>
      </w:r>
    </w:p>
    <w:p>
      <w:r>
        <w:t>Gegenstand</w:t>
      </w:r>
    </w:p>
    <w:p>
      <w:r>
        <w:t>Arbeitslosenversicherung (Prozessvoraussetzung),</w:t>
      </w:r>
    </w:p>
    <w:p>
      <w:r>
        <w:t>Beschwerde gegen den Entscheid des Sozialversicherungsgerichts des Kantons Zürich</w:t>
      </w:r>
    </w:p>
    <w:p>
      <w:r>
        <w:t>vom 5. Oktober 2020 (AL.2020.00038).</w:t>
      </w:r>
    </w:p>
    <w:p>
      <w:r>
        <w:t>Nach Einsicht</w:t>
      </w:r>
    </w:p>
    <w:p>
      <w:r>
        <w:t>in die Beschwerde vom 16. November 2020 (Poststempel) gegen den Entscheid des Sozialversicherungsgerichts des Kantons Zürich vom 5. Oktober 2020,</w:t>
      </w:r>
    </w:p>
    <w:p>
      <w:r>
        <w:t>in die Mitteilung des Bundesgerichts vom 18. November 2020 an A.________, worin auf die gesetzlichen Formerfordernisse von Beschwerden hinsichtlich Begehren und Begründung sowie auf die nur innert der Rechtsmittelfrist noch bestehende Verbesserungsmöglichkeit hingewiesen worden ist,</w:t>
      </w:r>
    </w:p>
    <w:p>
      <w:r>
        <w:t>in die daraufhin von A.________ am 19. November 2020 (Poststempel) 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rein appellatorische Kritik nicht genügt (vgl. BGE 136 I 65 E. 1.3.1 S. 68 und 134 II 244 E. 2.1 f. S. 245 f.),</w:t>
      </w:r>
    </w:p>
    <w:p>
      <w:r>
        <w:t>dass die Vorinstanz die von der Arbeitslosenkasse gestützt auf Art. 30 Abs. 1 lit. c und Abs. 3 AVIG in Verbindung mit Art. 45 Abs. 3 lit. a AVIV vorgenommene Einstellung in der Anspruchsberechtigung auf Arbeitslosentaggelder von 8 Tagen mit der Begründung bestätigte,</w:t>
      </w:r>
    </w:p>
    <w:p>
      <w:r>
        <w:t>- die ausgewiesenen drei Arbeitsbemühungen in der fraglichen Kontrollperiode vom 16. September bis zum 30. November 2019 seien objektiv gesehen als unzureichend zu betrachten, ebenso wenig seien entschuldbare Gründe ausgewiesen, welche den Beschwerdeführer davon entbunden hätten, intensive Arbeitsbemühungen vorzunehmen;</w:t>
      </w:r>
    </w:p>
    <w:p>
      <w:r>
        <w:t>- sodann habe sich der Beschwerdegegner bei der Festlegung der Anzahl Einstelltage an den vom SECO für vergleichbare Fälle vorgesehenen Einstellrahmen gehalten; ein Abweichen von der verfügten Einstelldauer sei nicht angezeigt,</w:t>
      </w:r>
    </w:p>
    <w:p>
      <w:r>
        <w:t>dass der Beschwerdeführer in allgemeiner Form seine Bemühungen, eine neue Arbeitsstelle wie auch einen neuen Tätigkeitsbereich zu finden, schildert, ohne zugleich aufzuzeigen, inwiefern die vorinstanzlichen Sachverhaltsfeststellungen bezogen auf die im fraglichen Zeitraum getätigten Arbeitsbemühungen offensichtlich unrichtig im Sinne von Art. 97 Abs. 1 BGG und die darauf beruhenden Erwägungen rechtsfehlerhaft sein sollen,</w:t>
      </w:r>
    </w:p>
    <w:p>
      <w:r>
        <w:t>dass dieser Begründungsmangel offensichtlich ist,</w:t>
      </w:r>
    </w:p>
    <w:p>
      <w:r>
        <w:t>dass deshalb im vereinfachten Verfahren nach Art. 108 Abs. 1 lit. b BGG auf die Beschwerde nicht einzutreten ist,</w:t>
      </w:r>
    </w:p>
    <w:p>
      <w:r>
        <w:t>dass aber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Staatssekretariat für Wirtschaft (SECO) schriftlich mitgeteilt.</w:t>
      </w:r>
    </w:p>
    <w:p>
      <w:r>
        <w:t>Luzern, 2. Dezember 2020</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