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8C_70/2019 vom 29. Januar 2019</w:t>
      </w:r>
    </w:p>
    <w:p>
      <w:r>
        <w:t>Bundesgericht, 2019-01-29, DE</w:t>
      </w:r>
    </w:p>
    <w:p>
      <w:r>
        <w:rPr>
          <w:b/>
        </w:rPr>
        <w:t xml:space="preserve">Quelle: </w:t>
      </w:r>
      <w:r>
        <w:t>https://mcp.opencaselaw.ch/entscheid/bger_8C_70_2019</w:t>
      </w:r>
    </w:p>
    <w:p>
      <w:r>
        <w:t>FR: TF 8C_70/2019 du 29 janvier 2019</w:t>
      </w:r>
    </w:p>
    <w:p>
      <w:r>
        <w:t>IT: TF 8C_70/2019 del 29 gennaio 2019</w:t>
      </w:r>
    </w:p>
    <w:p>
      <w:pPr>
        <w:pStyle w:val="Heading2"/>
      </w:pPr>
      <w:r>
        <w:t>Volltext</w:t>
      </w:r>
    </w:p>
    <w:p>
      <w:r>
        <w:t>Bundesgericht</w:t>
      </w:r>
    </w:p>
    <w:p>
      <w:r>
        <w:t>Tribunal fédéral</w:t>
      </w:r>
    </w:p>
    <w:p>
      <w:r>
        <w:t>Tribunale federale</w:t>
      </w:r>
    </w:p>
    <w:p>
      <w:r>
        <w:t>Tribunal federal</w:t>
      </w:r>
    </w:p>
    <w:p>
      <w:r>
        <w:t>8C_70/2019</w:t>
      </w:r>
    </w:p>
    <w:p>
      <w:r>
        <w:t>Urteil vom 29. Januar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Rechtsdienst, Davidstrasse 35, 9001 St. Gallen,</w:t>
      </w:r>
    </w:p>
    <w:p>
      <w:r>
        <w:t>Beschwerdegegner.</w:t>
      </w:r>
    </w:p>
    <w:p>
      <w:r>
        <w:t>Gegenstand</w:t>
      </w:r>
    </w:p>
    <w:p>
      <w:r>
        <w:t>Arbeitslosenversicherung (Prozessvoraussetzung),</w:t>
      </w:r>
    </w:p>
    <w:p>
      <w:r>
        <w:t>Beschwerde gegen den Entscheid des Versicherungsgerichts des Kantons St. Gallen vom 17. Dezember 2018 (AVI 2017/71).</w:t>
      </w:r>
    </w:p>
    <w:p>
      <w:r>
        <w:t>Nach Einsicht</w:t>
      </w:r>
    </w:p>
    <w:p>
      <w:r>
        <w:t>in die Beschwerde vom 25. Januar 2019 (Poststempel) gegen den Entscheid des Versicherungsgerichts des Kantons St. Gallen vom 17. Dezember 2018,</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w:t>
      </w:r>
    </w:p>
    <w:p>
      <w:r>
        <w:t>dass die Begründung sachbezogen sein muss, das heisst, die Beschwerde führende Partei hat sich gezielt mit den für das Ergebnis des angefochtenen Entscheids massgeblichen Erwägungen auseinanderzusetzen ( BGE 138 I 171 E. 1.4 S. 176 ; 136 I 65 E. 1.3.1 S. 68 und 134 II 244 E. 2.1 S. 245 f.),</w:t>
      </w:r>
    </w:p>
    <w:p>
      <w:r>
        <w:t>dass die Vorinstanz die von der Kasse gestützt auf Art. 8 Abs. 1 lit. e und Art. 13 f. AVIG verneinte Anspruchsberechtigung auf Arbeitslosenentschädigung bestätigte,</w:t>
      </w:r>
    </w:p>
    <w:p>
      <w:r>
        <w:t>dass sie die Auffassung vertrat, mit den im Recht liegenden Arztberichten liesse sich der in concreto vom Beschwerdeführer zur Leistungsbegründung geforderte Nachweis, krankheitsbedingt während mindestens zwölf Monaten nicht in die Lage gewesen zu sein, einer Arbeit nachzugehen, nicht hinreichend erbringen,</w:t>
      </w:r>
    </w:p>
    <w:p>
      <w:r>
        <w:t>dass der Beschwerdeführer die dabei vorgenommene Beweiswürdigung als auf reiner Willkür basierend rügt, ohne indessen auf das dazu Erwogene näher einzugehen,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Abteilung I, und dem Staatssekretariat für Wirtschaft (SECO) schriftlich mitgeteilt.</w:t>
      </w:r>
    </w:p>
    <w:p>
      <w:r>
        <w:t>Luzern, 29. Januar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