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8C_709/2019 vom 19. Mai 2020</w:t>
      </w:r>
    </w:p>
    <w:p>
      <w:r>
        <w:t>Bundesgericht, 2020-05-19, DE</w:t>
      </w:r>
    </w:p>
    <w:p>
      <w:r>
        <w:rPr>
          <w:b/>
        </w:rPr>
        <w:t xml:space="preserve">Quelle: </w:t>
      </w:r>
      <w:r>
        <w:t>https://mcp.opencaselaw.ch/entscheid/bger_8C_709_2019</w:t>
      </w:r>
    </w:p>
    <w:p>
      <w:r>
        <w:t>FR: TF 8C_709/2019 du 19 mai 2020</w:t>
      </w:r>
    </w:p>
    <w:p>
      <w:r>
        <w:t>IT: TF 8C_709/2019 del 19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(vgl. Art. 106 Abs. 2 BGG )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1.3</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w:t>
      </w:r>
    </w:p>
    <w:p>
      <w:r>
        <w:rPr>
          <w:b/>
        </w:rPr>
        <w:t>E. 2</w:t>
      </w:r>
    </w:p>
    <w:p>
      <w:r>
        <w:t>Streitig und zu prüfen ist, ob das kantonale Gericht Bundesrecht verletzte, indem es - mit der Verwaltung - einen Anspruch des Versicherten auf eine Rente der Invalidenversicherung verneinte.</w:t>
      </w:r>
    </w:p>
    <w:p>
      <w:r>
        <w:rPr>
          <w:b/>
        </w:rPr>
        <w:t>E. 3</w:t>
      </w:r>
    </w:p>
    <w:p>
      <w:r>
        <w:t>Das kantonale Gericht hat die für die Beurteilung des Rentenanspruchs gemäss Art. 28 Abs. 1 IVG massgeblichen Bestimmungen und die von der Rechtsprechung entwickelten Grundsätze, insbesondere zur Erwerbsunfähigkeit ( Art. 7 ATSG ) und zur Invalidität ( Art. 8 Abs. 1 ATSG in Verbindung mit Art. 4 Abs. 1 IVG [1, S. 3 f. E. 3]) sowie zur Ermittlung des Invaliditätsgrades nach der Methode des Einkommensvergleichs ( Art. 16 ATSG [1, S. 9 f. E. 7.1]), zutreffend dargelegt. Richtig sind auch die Ausführungen zum Beweiswert sowie zur Beweiswürdigung ärztlicher Berichte und Gutachten ( BGE 143 V 124 E. 2.2.2 S. 126 f.; 137 V 210 E. 6.2.2 S. 269; 134 V 231 E. 5.1 S. 232; 125 V 351 E. 3 S. 352 mit Hinweisen [1, S. 4 f. E. 5]). Darauf wird verwiesen.</w:t>
      </w:r>
    </w:p>
    <w:p>
      <w:r>
        <w:rPr>
          <w:b/>
        </w:rPr>
        <w:t>E. 4.1</w:t>
      </w:r>
    </w:p>
    <w:p>
      <w:r>
        <w:t>Die Vorinstanz mass dem Gutachten der Dr. med. D.________, Fachärztin für Chirurgie/Unfallchirurgie, vom 31. Juli 2018, worin neben einer Adipositas wiederkehrende unspezifische Schmerzen im linken Kniegelenk bei Knorpelschaden an der lateralen Femurtrochlea, im rechten Sprunggelenk nach konservativ behandelter und achsengerecht verheilter Fraktur der Basis des fünften Mittelfussknochens sowie im rechten Unterschenkel nach Logenspaltung medial distal diagnostiziert werden, volle Beweiskraft bei. Die Expertin ging davon aus, dass die bisherige Tätigkeit als Sanitärmonteur spätestens seit 2014 nicht mehr "wettbewerbsfähig" ausgeübt werden könne. In einer angepassten, körperlich leichten bis gelegentlich mittelschweren Tätigkeit, überwiegend im Sitzen, mit Heben und Tragen von leichten Lasten, ohne überwiegende Laufbelastung, ohne ständiges Besteigen von Leitern und Gerüsten und ohne ständiges Knien und Hocken, sei der Versicherte seit 2014, ausgenommen akute Erkrankungszeiträume, vollschichtig arbeitsfähig (bei vollem Pensum und voller Leistung). Das kantonale Gericht räumte zwar ein, dass es die Gutachterin - obwohl ihr sämtliche Unterlagen bekannt gewesen seien - unterlassen habe, die übrigen ärztlichen Stellungnahmen in ihrer Beurteilung eingehend zu diskutieren. Dennoch könne auf ihre Einschätzung abgestellt werden. Den vorhandenen medizinischen Berichten seien nämlich keine Anhaltspunkte zu entnehmen, welche die Expertise, namentlich die darin enthaltene Arbeitsfähigkeitseinschätzung, in Frage stellen würden. Aus dem auf der Basis einer 100%igen Arbeitsfähigkeit in einer Verweistätigkeit vorgenommenen Einkommensvergleich resultiere auch bei einem maximalen 25%igen Leidensabzug vom Invalideneinkommen kein rentenbegründender Invaliditätsgrad.</w:t>
      </w:r>
    </w:p>
    <w:p>
      <w:r>
        <w:rPr>
          <w:b/>
        </w:rPr>
        <w:t>E. 4.2</w:t>
      </w:r>
    </w:p>
    <w:p>
      <w:r>
        <w:t>Die vom Beschwerdeführer dagegen erhobenen Einwände führen zu keinem anderen Ergebnis.</w:t>
      </w:r>
    </w:p>
    <w:p>
      <w:r>
        <w:rPr>
          <w:b/>
        </w:rPr>
        <w:t>E. 4.2.1</w:t>
      </w:r>
    </w:p>
    <w:p>
      <w:r>
        <w:t>Soweit er einwendet, die beruflichen Massnahmen vom 17. November 2014 bis 22. Februar 2015 und die Erfahrungen des aktuellen Arbeitgebers (gemäss Stellungnahme vom 23. November 2018) hätten gezeigt, dass das Arbeitspensum bei Beendigung der Massnahmen im Februar 2015 instabil gewesen sei und auch in einer angepassten Arbeit nur 50 % betragen habe, sodass die Fachpersonen damals die Vermittelbarkeit verneint hätten und die leichten Allrounder-Tätigkeiten nun lediglich in einem Maximalpensum von 30 % ausgeführt werden könnten, lässt sich daraus nichts zu seinen Gunsten ableiten. Denn das kantonale Gericht hat dazu willkürfrei festgehalten, dass diese berufspraktischen Beobachtungen in erster Linie die subjektive Arbeitsleistung der versicherten Person wiedergeben und sich die Frage nach allfälligen medizinischen Gründen für die beobachteten Einschränkungen gestützt darauf nicht restlos beantworten lasse.</w:t>
      </w:r>
    </w:p>
    <w:p>
      <w:r>
        <w:rPr>
          <w:b/>
        </w:rPr>
        <w:t>E. 4.2.2</w:t>
      </w:r>
    </w:p>
    <w:p>
      <w:r>
        <w:t>Weiter rügt der Beschwerdeführer, auf die aktenkundigen neueren Berichte, worin über den komplizierten postoperativen Verlauf berichtet worden sei, nehme die Vorinstanz nicht Bezug, was eine Verletzung des Untersuchungsgrundsatzes bedeute. Der Verlauf nach dem operativen Eingriff am rechten Fuss vom 15. August 2016 habe nicht die erhoffte Besserung gebracht. In der Stellungnahme der Klinik E._________ vom 8. November 2018 (richtig: 2016) werde zehn Wochen postoperativ von deutlichen Beschwerden und diversen Schmerzproblematiken sowohl am Fuss-/Sprunggelenk wie auch im Unterschenkel und Knie berichtet. Auch anlässlich der Verlaufskontrolle vom 31. Januar 2017 sei festgehalten worden, dass weder kurz- noch langfristig eine Besserung habe erreicht werden können und am 14. März 2017 werde sodann von einer postoperativen Schmerzzunahme, Schwellung im Unterschenkel- und Sprunggelenkbereich und von weiterhin erheblichen Einschränkungen sowie vermehrten Kniebeschwerden berichtet. Durch die behandelnden Ärzte der Klinik E._________ und den Hausarzt werde übereinstimmend durchgehend eine vollständige Arbeitsunfähigkeit ausgewiesen, die prognostisch bei gutem Verlauf auf 50 % in einer angepassten Tätigkeit verbessert werden könnte.</w:t>
      </w:r>
    </w:p>
    <w:p>
      <w:r>
        <w:t>Entgegen der Ansicht des Versicherten ist das kantonale Gericht auf diese "neueren", aber dennoch vor der gutachterlichen Untersuchung datierenden medizinischen Akten eingegangen, wenn auch nicht auf jeden Bericht separat, enthalten sie doch bezüglich Arbeitsfähigkeit keine oder gleichlautende Angaben ohne weitere Ausführungen (vgl. namentlich den Bericht der Klinik E._________ vom 11. Oktober 2016: Wiedererlangung der "vorherigen" Arbeitsfähigkeit zu mindestens    50 %). Es ist zum Schluss gekommen, dass sie die Beurteilung von Dr. med. D.________ nicht in Frage stellen könnten. Tatsächlich standen diese Unterlagen der Expertin vollständig zur Verfügung und sie hat die wesentlichen Auszüge daraus in ihrem Gutachten zitiert. Wenn das kantonale Gericht auf ihre begründete Arbeitsfähigkeitseinschätzung abstellt, obwohl die abweichenden Angaben der behandelnden Fachpersonen zur Leistungseinschränkung - bei im Wesentlichen gleichen Diagnosen - in der Expertise nicht diskutiert werden, so verletzt dies bei der klaren medizinischen Ausgangslage kein Bundesrecht.</w:t>
      </w:r>
    </w:p>
    <w:p>
      <w:r>
        <w:rPr>
          <w:b/>
        </w:rPr>
        <w:t>E. 4.2.3</w:t>
      </w:r>
    </w:p>
    <w:p>
      <w:r>
        <w:t>Schliesslich ergibt sich auch aus der Argumentation, weder die Gutachterin noch die Vorinstanz würden den Längsverlauf bei instabilem Gesundheitszustand berücksichtigen, sondern lediglich auf eine Momentaufnahme abstellen, nichts anderes. Der Beschwerdeführer verkennt, dass sich - abgesehen von der 100%igen Arbeitsunfähigkeit vom 15. August bis 10. November 2016 im Zusammenhang mit der Logenspaltung am rechten Unterschenkel - in einer leidensangepassten Tätigkeit, die überwiegend im Sitzen zu verrichten ist, eine Einschränkung der Arbeitsfähigkeit nicht begründen lässt. Denn in einer optimal angepassten Beschäftigung müssen das linke Kniegelenk, das rechte Sprunggelenk und der rechte Unterschenkel keinen übermässigen Belastungen ausgesetzt werden. Ob die aktuelle Arbeit in einem 30%-Pensum den gutachtlichen Vorgaben Rechnung trägt, kann weder den Ausführungen des Versicherten noch dem Mitarbeiterbericht vom 23. November 2018 (der eher Gegenteiliges vermuten lässt, namentlich bezüglich der von ihm durchzuführenden Kontrollen auf der Baustelle und Aushilfe bei "leichten Arbeiten" vor Ort) entnommen werden. Daher ist die Beweiswürdigung der Vorinstanz auch mit Blick auf den Umstand, dass er das 30%-Pensum bisher nicht steigern konnte, nicht als willkürlich zu qualifizieren. Sie durfte ohne weitere Abklärungen auf die Expertise abstellen. Von einer Verletzung des Untersuchungsgrundsatzes oder einer den Beweiswert tangierenden Unvollständigkeit des Gutachtens kann keine Rede sein.</w:t>
      </w:r>
    </w:p>
    <w:p>
      <w:r>
        <w:rPr>
          <w:b/>
        </w:rPr>
        <w:t>E. 4.2.4</w:t>
      </w:r>
    </w:p>
    <w:p>
      <w:r>
        <w:t>Bezüglich der übrigen Rügen, die der Beschwerdeführer bereits im vorinstanzlichen Verfahren erhoben hatte, und auf die das kantonale Gericht in seinen Erwägungen überzeugend eingegangen ist, erübrigen sich Weiterungen. Zusammenfassend hat die Vorinstanz weder den Sachverhalt offensichtlich unrichtig festgestellt noch hat sie in anderer Hinsicht Bundesrecht verletzt, als sie dem Gutachten der Dr. med. D.________ vollen Beweiswert zuerkannte und gestützt darauf auf eine Arbeitsfähigkeit von 100 % in einer angepassten Tätigkeit schloss. Das gilt auch für den Verzicht auf weitere Beweismassnahmen, da diese keinen entscheidrelevanten neuen Aufschluss erwarten lassen (antizipierte Beweiswürdigung; BGE 141 I 60 E. 3.3 S. 64 mit Hinweis). Weil der Beschwerdeführer im Übrigen keine Einwände gegen die vorinstanzliche Invaliditätsbemessung vorbringt, hat es bei der Verneinung eines Rentenanspruchs sein Bewenden.</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