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8C_708/2015 vom 20. Oktober 2015</w:t>
      </w:r>
    </w:p>
    <w:p>
      <w:r>
        <w:t>Bundesgericht, 2015-10-20, FR</w:t>
      </w:r>
    </w:p>
    <w:p>
      <w:r>
        <w:rPr>
          <w:b/>
        </w:rPr>
        <w:t xml:space="preserve">Quelle: </w:t>
      </w:r>
      <w:r>
        <w:t>https://mcp.opencaselaw.ch/entscheid/bger_8C_708_2015</w:t>
      </w:r>
    </w:p>
    <w:p>
      <w:r>
        <w:t>FR: TF 8C_708/2015 du 20 octobre 2015</w:t>
      </w:r>
    </w:p>
    <w:p>
      <w:r>
        <w:t>IT: TF 8C_708/2015 del 20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8C_708/2015</w:t>
      </w:r>
    </w:p>
    <w:p>
      <w:r>
        <w:t>Arrêt du 20 octobre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von Zwehl.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genevoise de chômage, rue de Montbrillant 40, 1201 Genève,</w:t>
      </w:r>
    </w:p>
    <w:p>
      <w:r>
        <w:t>intimée.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 justice de la République et canton de Genève, Chambre des assurances sociales, du 15 juillet 2015.</w:t>
      </w:r>
    </w:p>
    <w:p>
      <w:r>
        <w:t>Vu :</w:t>
      </w:r>
    </w:p>
    <w:p>
      <w:r>
        <w:t>le jugement du 15 juillet 2015 par lequel la Chambre des assurances sociales de la Cour de Justice de la République et canton de Genève a rejeté le recours formé par A.________ contre la décision sur opposition rendue le 5 mars 2015 par la Caisse cantonale genevoise de chômage,</w:t>
      </w:r>
    </w:p>
    <w:p>
      <w:r>
        <w:t>le recours interjeté le 28 septembre 2015 (timbre postal) par le prénommé contre ce jugement,</w:t>
      </w:r>
    </w:p>
    <w:p>
      <w:r>
        <w:t>considérant :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(cf. art. 44 al. 1 LTF ),</w:t>
      </w:r>
    </w:p>
    <w:p>
      <w:r>
        <w:t>que le mémoire de recours doit être remis au plus tard le dernier jour du délai, soit au Tribunal fédéral, soit, à l'attention de ce dernier, à la Poste Suisse ou à une représentation diplomatique ou consulaire suisse ( art. 48 al. 1 LTF ),</w:t>
      </w:r>
    </w:p>
    <w:p>
      <w:r>
        <w:t>que les délais ne courent pas pendant les féries, soit notamment du 15 juillet au 15 août inclus (cf. art. 46 al. 1 let. b LTF ),</w:t>
      </w:r>
    </w:p>
    <w:p>
      <w:r>
        <w:t>qu'une notification pendant les féries est valable et intervient le jour où elle a lieu,</w:t>
      </w:r>
    </w:p>
    <w:p>
      <w:r>
        <w:t>qu'il ressort des informations résultant du système de suivi des envois mis en place par la Poste Suisse que l'envoi du jugement attaqué sous pli recommandé est parvenu à l'office de poste compétent le 17 juillet 2015 sans pouvoir être distribué, et qu'un avis de retrait a été communiqué le même jour au recourant,</w:t>
      </w:r>
    </w:p>
    <w:p>
      <w:r>
        <w:t>que selon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que le jugement entrepris est dès lors réputé avoir été notifié le dernier jour du délai de garde de sept jours, soit le 24 juillet 2015,</w:t>
      </w:r>
    </w:p>
    <w:p>
      <w:r>
        <w:t>que compte tenu des féries d'été, le premier jour compté est le 16 août 2015 ( art. 44 al. 1 LTF ),</w:t>
      </w:r>
    </w:p>
    <w:p>
      <w:r>
        <w:t>que le délai de recours a expiré le (lundi) 14 septembre 2015,</w:t>
      </w:r>
    </w:p>
    <w:p>
      <w:r>
        <w:t>que le recours, remis à La Poste Suisse en date du 28 septembre 2015, est par conséquent tardif, ce qui entraîne son irrecevabilité,</w:t>
      </w:r>
    </w:p>
    <w:p>
      <w:r>
        <w:t>qu'au vu des circonstances, il convient de renoncer à percevoir des frais judiciaires (art. 66 al. 1 seconde phrase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au Secrétariat d'Etat à l'économie (SECO).</w:t>
      </w:r>
    </w:p>
    <w:p>
      <w:r>
        <w:t>Lucerne, le 20 octobre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