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8C_708/2011 vom 9. November 2011</w:t>
      </w:r>
    </w:p>
    <w:p>
      <w:r>
        <w:t>Bundesgericht, 2011-11-09, DE</w:t>
      </w:r>
    </w:p>
    <w:p>
      <w:r>
        <w:rPr>
          <w:b/>
        </w:rPr>
        <w:t xml:space="preserve">Quelle: </w:t>
      </w:r>
      <w:r>
        <w:t>https://mcp.opencaselaw.ch/entscheid/bger_8C_708_2011</w:t>
      </w:r>
    </w:p>
    <w:p>
      <w:r>
        <w:t>FR: TF 8C_708/2011 du 9 novembre 2011</w:t>
      </w:r>
    </w:p>
    <w:p>
      <w:r>
        <w:t>IT: TF 8C_708/2011 del 9 novembre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sich aus dem am 28. Januar 2009 erfolglos durchgeführten Repositionsversuch an der Schulter mit Bruch beider Unterarmknochen rechts ein Leistungsanspruch aus der obligatorischen Unfallversicherung ergibt.</w:t>
      </w:r>
    </w:p>
    <w:p>
      <w:r>
        <w:rPr>
          <w:b/>
        </w:rPr>
        <w:t>E. 3</w:t>
      </w:r>
    </w:p>
    <w:p>
      <w:r>
        <w:t>Gemäss Art. 6 UVG werden, soweit das UVG nichts anderes bestimmt, die Versicherungsleistungen bei Berufsunfällen, Nichtberufsunfällen und Berufskrankheiten gewährt (Abs. 1). Der Bundesrat kann Körperschädigungen, die den Folgen eines Unfalles ähnlich sind, in die Versicherung einbeziehen (Abs. 2). Die Versicherung erbringt ihre Leistungen ausserdem für Schädigungen, die dem Verunfallten bei der Heilbehandlung im Sinne von Art. 10 UVG zugefügt werden (Abs. 3).</w:t>
      </w:r>
    </w:p>
    <w:p>
      <w:r>
        <w:rPr>
          <w:b/>
        </w:rPr>
        <w:t>E. 4</w:t>
      </w:r>
    </w:p>
    <w:p>
      <w:r>
        <w:t>Eine Berufskrankheit und eine unfallähnliche Körperschädigung im Sinne von Art. 6 Abs. 1 und 2 UVG stehen hier nicht zur Diskussion.</w:t>
      </w:r>
    </w:p>
    <w:p>
      <w:r>
        <w:rPr>
          <w:b/>
        </w:rPr>
        <w:t>E. 5</w:t>
      </w:r>
    </w:p>
    <w:p>
      <w:r>
        <w:t>Die Regelung betreffend Schädigung bei Heilbehandlung gemäss Art. 6 Abs. 3 UVG kommt nur zur Anwendung, wenn die fragliche medizinische Massnahme der Behandlung einer Unfallfolge diente (vgl. Art. 10 UVG ; BGE 128 V 169 E. 1c S. 172; 118 V 286 E. 3b S. 292 f.).</w:t>
      </w:r>
    </w:p>
    <w:p>
      <w:r>
        <w:t>Die Beschwerdeführerin macht geltend, dies treffe hier zu. Zu der Luxation der Schulter sei es beim vorangegangenen operativen Eingriff vom 30. Dezember 2008 gekommen. Dabei habe es sich um einen Unfall gehandelt.</w:t>
      </w:r>
    </w:p>
    <w:p>
      <w:r>
        <w:t>Wie das kantonale Gericht aber in einlässlicher und zutreffender Würdigung der medizinischen Akten erkannt hat, ist nicht mit dem erforderlichen Beweisgrad der überwiegenden Wahrscheinlichkeit ( BGE 126 V 353 E. 5b S. 360) nachgewiesen, dass die Schulterverrenkung tatsächlich beim Eingriff vom 30. Dezember 2008 entstanden ist. Damit lässt sich ein Leistungsanspruch für die am 28. Januar 2009 eingetretene Schädigung auch nicht auf Art. 6 Abs. 3 UVG stützen. Es kann offen bleiben, ob der Eingriff vom 30. Oktober 2008 als Unfall zu qualifizieren wäre (vgl. dazu nachfolgend E. 6.1), wenn er nachgewiesenermassen zur Schulterluxation geführt hätte.</w:t>
      </w:r>
    </w:p>
    <w:p>
      <w:r>
        <w:rPr>
          <w:b/>
        </w:rPr>
        <w:t>E. 6</w:t>
      </w:r>
    </w:p>
    <w:p>
      <w:r>
        <w:t>Ein Leistungsanspruch aufgrund der Unterarmbrüche kann sich demnach nur ergeben, wenn die Behandlung vom 28. Januar 2009 selber einen Unfall im Sinne von Art. 6 Abs. 1 UVG darstellt.</w:t>
      </w:r>
    </w:p>
    <w:p>
      <w:r>
        <w:rPr>
          <w:b/>
        </w:rPr>
        <w:t>E. 6.1</w:t>
      </w:r>
    </w:p>
    <w:p>
      <w:r>
        <w:t>Als Unfall gilt gemäss Art. 4 ATSG die plötzliche, nicht beabsichtigte schädigende Einwirkung eines ungewöhnlichen äusseren Faktors auf den menschlichen Körper, die eine Beeinträchtigung der körperlichen, geistigen oder psychischen Gesundheit oder den Tod zur Folge hat.</w:t>
      </w:r>
    </w:p>
    <w:p>
      <w:r>
        <w:t>Im vorliegenden Fall ist das Erfordernis der Ungewöhnlichkeit des äusseren Faktors umstritten. Dieses Erfordernis war bereits in den vor Inkrafttreten des ATSG am 1. Januar 2003 gültig gewesenen Bestimmungen zum Unfallbegriff (aArt. 9 Abs. 1 UVV; Art. 2 Abs. 2 aKUVG) enthalten (vgl. BGE 121 V 35 E. 1a S. 38). Die dazu ergangene Rechtsprechung, insbesondere zur Beurteilung der Ungewöhnlichkeit im Zusammenhang mit medizinischen Eingriffen, gilt weiterhin.</w:t>
      </w:r>
    </w:p>
    <w:p>
      <w:r>
        <w:t>Danach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 BGE 134 V 72 E. 4.3.1 S. 79 f. mit Hinweis). Die Grundsätze zum Begriffsmerkmal der Ungewöhnlichkeit gelten auch, wenn zu beurteilen ist, ob ein ärztlicher Eingriff den gesetzlichen Unfallbegriff erfüllt. Die Frage, ob eine ärztliche Vorkehr als mehr oder weniger ungewöhnlicher äusserer Faktor zu betrachten sei, ist auf Grund objektiver medizinischer Kriterien zu beantworten. Sie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Nach der Praxis ist es mit dem Erfordernis der Aussergewöhnlichkeit streng zu nehmen, wenn eine medizinische Massnahme in Frage steht. Damit eine solche Vorkehr als ungewöhnlicher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die Unfallversicherung nicht leistungspflichtig ist, kann ein Behandlungsfehler ausnahmsweise den Unfallbegriff erfüllen, nämlich wenn es sich um grobe und ausserordentliche Verwechslungen und Ungeschicklichkeiten oder sogar um absichtliche Schädigungen handelt, mit denen niemand rechnet noch zu rechnen braucht ( BGE 121 V 35 E. 1b 38; 118 V 283 E. 2b S. 284, je mit Hinweisen; vgl. aus jüngerer Zeit: SVR 2009 UV Nr. 47 S. 166, 8C_234/2009 E. 3.2; 2008 UV Nr. 22 S. 82, 8C_526/2007 E. 3).</w:t>
      </w:r>
    </w:p>
    <w:p>
      <w:r>
        <w:rPr>
          <w:b/>
        </w:rPr>
        <w:t>E. 6.2</w:t>
      </w:r>
    </w:p>
    <w:p>
      <w:r>
        <w:t>Das kantonale Gericht ist zum Ergebnis gelangt, der Repositionsversuch vom 28. Januar 2009 sei lege artis, ohne Behandlungsfehler, erfolgt.</w:t>
      </w:r>
    </w:p>
    <w:p>
      <w:r>
        <w:rPr>
          <w:b/>
        </w:rPr>
        <w:t>E. 6.2.1</w:t>
      </w:r>
    </w:p>
    <w:p>
      <w:r>
        <w:t>Diese Beurteilung beruht auf einer sorgfältigen und zutreffenden Würdigung der medizinischen Akten. Hervorzuheben ist, dass Prof. Dr. med. L.________ im von der Versicherten aufgelegten Gutachten vom 11. November 2009 ausführt, die primär geplante Reposition der Schulter sei ohne Anästhesie nicht möglich gewesen. Die Reposition sei so in einer Kurznarkose fortgesetzt worden, "wobei es im Rahmen der diesbezüglichen Repositionsmanöver in typischer Weise, also in kunstgerechter Technik, mit Zug Abduktion und Aussenrotation und Unterstützung (Hypomochleon) der Achsel - dabei wird der Unterarm mit Rechtwinkelstellung im Ellbogengelenk gefasst - zum Bruch des Unterarms kam". An anderer Stelle im Gutachten hält der Experte fest, nach Erkennen der Schulterverrenkung sei sofort agiert/reagiert worden und sei es im Rahmen dieser kunstgerechten Repositionsmanöver zu einem Bruch des Unterarms gekommen.</w:t>
      </w:r>
    </w:p>
    <w:p>
      <w:r>
        <w:t>Der fachärztliche Experte geht mithin ausdrücklich von einem üblichen und kunstgerechten Vorgehen bei den Repositionsmassnahmen vom 28. Januar 2008 aus. Auf diese - im Gutachten überzeugend begründete - fachärztliche Beurteilung ist mit der Vorinstanz abzustellen.</w:t>
      </w:r>
    </w:p>
    <w:p>
      <w:r>
        <w:rPr>
          <w:b/>
        </w:rPr>
        <w:t>E. 6.2.2</w:t>
      </w:r>
    </w:p>
    <w:p>
      <w:r>
        <w:t>Was die Versicherte vorbringt, rechtfertigt kein anderes Ergebnis. Der von ihr postulierte Behandlungsfehler kann verlässlich ausgeschlossen werden, zumal die Einschätzung des Prof. Dr. med. L.________ mit den übrigen medizinischen Akten übereinstimmt: Dr. med. C.________ vertritt in der Stellungnahme vom 14. Januar 2010 die Auffassung, es liege kein Fehlverhalten der Ärzte vor, und stellt in der Expertise vom 17. Mai 2010 die entsprechende Feststellung in dem ihm zwischenzeitlich bekannt gewordenen Gutachtens L.________ nicht in Frage. Auch Dr. med. H.________ verneint in der Stellungnahme vom 15. Juni 2010 eine Fehlbehandlung; den Ausführungen des Prof. Dr. med. L.________ könne vollumfänglich gefolgt werden. Den übrigen medizinischen Akten lassen sich ebenfalls keine Anhaltspunkte für einen Behandlungsfehler entnehmen. Das gilt auch für die von einem österreichischen Pensionsversicherer eingeholte Expertise des Dr. med. M.________, Facharzt für Orthopädie und orthopädische Chirurgie, und für das - im Übrigen ohnehin erst letztinstanzlich aufgelegte und daher als unzulässiges Novum nicht zu berücksichtigende ( Art. 99 Abs. 1 BGG ) - Gutachten des Prof. Dr. med. J.________, Facharzt für Unfallchirurgie. Abgesehen davon wäre nicht jeder Behandlungsfehler auch als Heilbehandlungsunfall zu qualifizieren (Urteil U 135/06 vom 15. Dezember 2006 E. 2.2 mit Hinweis; E. 6.1 hievor, auch zum Folgenden). Es bedürfte hiefür vielmehr eines groben und ausserordentlichen oder absichtlichen Behandlungsfehlers. Ein solcher kann hier erst recht ausgeschlossen werden. Daran ändert nichts, wenn, wie geltend gemacht wird, an der erfolglosen Reposition der Schulter drei Männer mitwirkten, zumal Prof. Dr. med. L.________ im Gutachten vom 11. November 2009 auch ausführt, eine solche verhakte Schulterverrenkung mache ein entsprechendes kraftvolles Repositionsmanöver erforderlich. Sodann ist der Bruch gleich beider Knochen des Unterarms bei einer ärztlichen Behandlung zwar sicher eindrücklich und nicht alltäglich. Die Wirkung eines Eingriffs gestattet aber nicht den Schluss, dieser sei ungewöhnlich im Sinne des Unfallbegriffs (E. 6.1 hievor). Massgebend ist, dass die durchgeführten Behandlungsmassnahmen von fachärztlicher Seite in Kenntnis der dabei eingetretenen Schädigung überzeugend als kunstgerecht beurteilt wurden. Die Beschwerdeführerin macht weiter geltend, sie sei über die Umstände der beabsichtigten Schulterreposition ungenügend informiert worden und habe kein entsprechendes Einverständnis geäussert. Das ist indessen nicht Thema des vorliegenden Prozesses und vermöchte auch nicht, die vorgenommene Behandlung als ungewöhnlich erscheinen zu lassen. Es bleibt somit dabei, dass Versicherer und Vorinstanz einen Unfall und damit einen Leistungsanspruch aus der obligatorischen Unfallversicherung zu Recht verneint haben. Dies führt zur Abweisung der Beschwerde.</w:t>
      </w:r>
    </w:p>
    <w:p>
      <w:r>
        <w:rPr>
          <w:b/>
        </w:rPr>
        <w:t>E. 7</w:t>
      </w:r>
    </w:p>
    <w:p>
      <w:r>
        <w:t>Die Gerichtskosten werden der unterliegenden Beschwerdeführerin auferlegt ( Art. 66 Abs. 1 BGG ). Dem Gesuch um unentgeltliche Rechtspflege (im Sinne der vorläufigen Befreiung von Gerichtskosten) kann entsprochen werden, da die Bedürftigkeit ausgewiesen ist und die Beschwerde nicht als aussichtslos zu bezeichnen war ( Art. 64 Abs. 1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