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8C_707/2017 vom 2. März 2018</w:t>
      </w:r>
    </w:p>
    <w:p>
      <w:r>
        <w:t>Bundesgericht, 2018-03-02, DE</w:t>
      </w:r>
    </w:p>
    <w:p>
      <w:r>
        <w:rPr>
          <w:b/>
        </w:rPr>
        <w:t xml:space="preserve">Quelle: </w:t>
      </w:r>
      <w:r>
        <w:t>https://mcp.opencaselaw.ch/entscheid/bger_8C_707_2017</w:t>
      </w:r>
    </w:p>
    <w:p>
      <w:r>
        <w:t>FR: TF 8C_707/2017 du 2 mars 2018</w:t>
      </w:r>
    </w:p>
    <w:p>
      <w:r>
        <w:t>IT: TF 8C_707/2017 del 2 marzo 2018</w:t>
      </w:r>
    </w:p>
    <w:p>
      <w:pPr>
        <w:pStyle w:val="Heading2"/>
      </w:pPr>
      <w:r>
        <w:t>Erwägungen</w:t>
      </w:r>
    </w:p>
    <w:p>
      <w:r>
        <w:rPr>
          <w:b/>
        </w:rPr>
        <w:t>E. 1</w:t>
      </w:r>
    </w:p>
    <w:p>
      <w:r>
        <w:t>Gegen selbständig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können ( Art. 93 Abs. 1 lit. a BGG ). Angefochten ist ein in einem hängigen kantonalen Beschwerdeverfahren ergangener Entscheid betreffend unentgeltliche Rechtspflege; dabei handelt es sich um einen Zwischenentscheid, von dem die Rechtsprechung annimmt, er bewirke in der Regel einen nicht wieder gutzumachenden Nachteil, jedenfalls wenn nicht nur die unentgeltliche Rechtspflege verweigert, sondern - wie hier - zugleich auch die Anhandnahme des Rechtsmittels von der Bezahlung eines Kostenvorschusses durch die gesuchstellende Partei abhängig gemacht wird (Urteil 9C_286/2009 vom 28. Mai 2009 E. 1 mit Hinweisen).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3.1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140 V 521 E. 9.1       S. 537 mit Hinweisen).</w:t>
      </w:r>
    </w:p>
    <w:p>
      <w:r>
        <w:rPr>
          <w:b/>
        </w:rPr>
        <w:t>E. 3.2</w:t>
      </w:r>
    </w:p>
    <w:p>
      <w:r>
        <w:t>Es ist darauf hinzuweisen, dass es nicht Aufgabe des Bundesgerichts ist, dem Sachgericht vorgreifend zu prüfen, ob das vom Beschwerdeführer im kantonalen Verfahren gestellte Begehren zu schützen sei oder nicht, sondern lediglich, ob der vom Bedürftigen verfolgte Rechtsstandpunkt im Rahmen des sachlich Vertretbaren liegt, beziehungsweise nicht von vornherein unbegründet erscheint ( BGE 119 III 113 E. 3a S. 115). Das Bundesgericht greift in den Spielraum des Sachgerichts bei der prognostischen Beurteilung der Erfolgsaussichten nur dann ein, wenn das Sachgericht von anerkannten Rechtsgrundsätzen abgewichen ist, Umstände berücksichtigt hat, die für die Prognose im Einzelfall keine Rolle spielen dürfen oder umgekehrt Umstände ausser Betracht gelassen hat, die hätten beachtet werden müssen (Urteile 8C_857/2013 vom 14. Juli 2014 E. 3.2, 8C_551/2011 vom 29. September 2011 E. 4.4, 4A_336/2008 vom 2. September 2008 E. 2.1).</w:t>
      </w:r>
    </w:p>
    <w:p>
      <w:r>
        <w:rPr>
          <w:b/>
        </w:rPr>
        <w:t>E. 4.1</w:t>
      </w:r>
    </w:p>
    <w:p>
      <w:r>
        <w:t>Das kantonale Gericht hat erwogen, die IV-Stelle sei gestützt auf das Gutachten der ABI vom 3. Juni 2016 davon ausgegangen, dass die Versicherte in einer den Handleiden angepassten Tätigkeit vollständig arbeitsfähig sei. Nach summarischer Prüfung bestünden keine konkreten Indizien gegen die Zuverlässigkeit der ausführlichen und schlüssigen Expertise der ABI, sodass darauf abzustellen sei. Im Lichte der bundesgerichtlichen Rechtsprechung und angesichts der relativ hohen Hürden betreffend die Unverwertbarkeit der Restarbeitsfähigkeit auch älterer Menschen sei ein erheblich erschwerter Zugang der Versicherten mit Jahrgang 1956 zum Arbeitsmarkt zu verneinen. Dies insbesondere auch deshalb, weil dem Zumutbarkeitsprofil angepasste, körperlich leichte Arbeiten zu einem Pensum von 100 % uneingeschränkt zumutbar seien und Hilfsarbeitertätigkeiten altersunabhängig nachgefragt würden. Der zu unterstellende ausgeglichene Arbeitsmarkt weise einen breiten Fächer an Arbeitsplätzen auf, die den Handleiden der Versicherten angepasst seien. Daher bestehe aufgrund des von der IV-Stelle vorgenommenen, nicht zu beanstandenden Einkommensvergleichs nach summarischer Prüfung kein Anspruch auf eine Invalidenrente. Da nach dem ersten Studium der Akten der angestrengte Prozess aussichtslos erscheine, sei das Gesuch um unentgeltliche Rechtspflege und Beiordnung von Rechtsanwalt Wyssmann als amtlicher Anwalt abzuweisen.</w:t>
      </w:r>
    </w:p>
    <w:p>
      <w:r>
        <w:rPr>
          <w:b/>
        </w:rPr>
        <w:t>E. 4.2</w:t>
      </w:r>
    </w:p>
    <w:p>
      <w:r>
        <w:t>Was die Beschwerdeführerin dagegen einwendet, dringt nicht durch. Ihre Vorbringen zielen darauf ab, vom Bundesgericht prüfen zu lassen, ob die im kantonalen Verfahren gestellten Rechtsbegehren materiell zu schützen seien. So macht sie in erster Linie geltend, das kantonale Gericht lege nicht dar, weshalb hinsichtlich des zeitlichen Umfangs einer zumutbaren Arbeitstätigkeit auf das Gutachten der ABI statt auf den unabhängig davon verfassten, von der Krankentaggeldversicherung eingeholten Bericht des Zentrums B.________, C.________, Facharzt für Haut- und Geschlechtskrankheiten, vom 22. Juni 2016 abzustellen sei, womit es den Grundsatz der freien Beweiswürdigung ( Art. 61 lit. c ATSG ) verletzt habe. Die Beschwerdeführerin übersieht, dass sich die Vorinstanz rechtsprechungsgemäss auf eine vorläufige und summarische Prüfung der Prozessaussichten hat beschränken dürfen (vgl. Urteil 4A_336/2008 vom 2. September 2008 E. 5.2). Daher ist auch die Berufung auf das Urteil 8C_345/2014 vom 10. September 2013 E. 4.3.2, in der das Bundesgericht Beispiele aus der Kasuistik nannte, die für, beziehungsweise gegen die Aussichten einer versicherten Person sprachen, das ihr verbliebene Leistungsvermögen wegen des fortgeschrittenen Alters auf dem ausgeglichenen Arbeitsmarkt verwerten zu können, im vorliegenden Kontext unbehelflich. Zu den weiteren Vorbringen der Beschwerdeführerin, sie sei nicht in der Lage, die im Gutachten der ABI erwähnten Verweistätigkeiten, insbesondere Büroarbeiten, auszuüben, hat sich die Vorinstanz, wie aus dem in E. 4.1 hievor zitierten Entscheid ohne Weiteres hervorgeht, sachbezogen geäussert. Schliesslich ist nicht ersichtlich, inwiefern das kantonale Gericht, indem es der IV-Stelle im vorinstanzlichen Verfahren zunächst Gelegenheit zur Beschwerdeantwort gegeben und danach einen zweiten Schriftenwechsel vor Erlass des angefochtenen Entscheids angeordnet hat, ihren Rechtsvertreter in unter anderem gegen den Grundsatz von Treu und Glauben verstossender Weise zusätzlichen Aufwand hat betreiben lassen. So ist das prozessuale Vorgehen der Vorinstanz im vorliegenden Fall nicht zu werten. Denn nach der Rechtsprechung müssen Indizien, die erst nach Einreichung des Gesuchs um unentgeltliche Rechtspflege bekannt werden, aber darauf hinweisen, dass das Gesuch seinerzeit begründet (oder unbegründet) war, bei dessen Beurteilung berücksichtigt werden ( BGE 140 V 521 E. 9.2 S. 537 mit Hinweis). Auch unter diesem Blickwinkel betrachtet ist die Beschwerde abzuweisen.</w:t>
      </w:r>
    </w:p>
    <w:p>
      <w:r>
        <w:rPr>
          <w:b/>
        </w:rPr>
        <w:t>E. 5</w:t>
      </w:r>
    </w:p>
    <w:p>
      <w:r>
        <w:t>Mit dem Entscheid in der Sache wird das Gesuch um aufschiebende Wirkung gegenstandslos.</w:t>
      </w:r>
    </w:p>
    <w:p>
      <w:r>
        <w:rPr>
          <w:b/>
        </w:rPr>
        <w:t>E. 6</w:t>
      </w:r>
    </w:p>
    <w:p>
      <w:r>
        <w:t>Als aussichtslos muss auch die Beschwerde ans Bundesgericht bezeichnet werden, weshalb die hier beantragte unentgeltliche Prozessführung und Verbeiständung abzuweisen ist ( Art. 64 Abs. 1-3 BGG ). Die Gerichtskosten ( Art. 65 Abs. 1 BGG )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