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8C_706/2021 vom 10. November 2021</w:t>
      </w:r>
    </w:p>
    <w:p>
      <w:r>
        <w:t>Bundesgericht, 2021-11-10, DE</w:t>
      </w:r>
    </w:p>
    <w:p>
      <w:r>
        <w:rPr>
          <w:b/>
        </w:rPr>
        <w:t xml:space="preserve">Quelle: </w:t>
      </w:r>
      <w:r>
        <w:t>https://mcp.opencaselaw.ch/entscheid/bger_8C_706_2021</w:t>
      </w:r>
    </w:p>
    <w:p>
      <w:r>
        <w:t>FR: TF 8C_706/2021 du 10 novembre 2021</w:t>
      </w:r>
    </w:p>
    <w:p>
      <w:r>
        <w:t>IT: TF 8C_706/2021 del 10 novembre 2021</w:t>
      </w:r>
    </w:p>
    <w:p>
      <w:pPr>
        <w:pStyle w:val="Heading2"/>
      </w:pPr>
      <w:r>
        <w:t>Volltext</w:t>
      </w:r>
    </w:p>
    <w:p>
      <w:r>
        <w:t>Bundesgericht</w:t>
      </w:r>
    </w:p>
    <w:p>
      <w:r>
        <w:t>Tribunal fédéral</w:t>
      </w:r>
    </w:p>
    <w:p>
      <w:r>
        <w:t>Tribunale federale</w:t>
      </w:r>
    </w:p>
    <w:p>
      <w:r>
        <w:t>Tribunal federal</w:t>
      </w:r>
    </w:p>
    <w:p>
      <w:r>
        <w:t>8C_706/2021</w:t>
      </w:r>
    </w:p>
    <w:p>
      <w:r>
        <w:t>Urteil vom 10. November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für Versicherte im Ausland IVSTA, Avenue Edmond-Vaucher 18, 1203 Genf,</w:t>
      </w:r>
    </w:p>
    <w:p>
      <w:r>
        <w:t>Beschwerdegegnerin.</w:t>
      </w:r>
    </w:p>
    <w:p>
      <w:r>
        <w:t>Gegenstand</w:t>
      </w:r>
    </w:p>
    <w:p>
      <w:r>
        <w:t>Invalidenversicherung (Prozessvoraussetzung),</w:t>
      </w:r>
    </w:p>
    <w:p>
      <w:r>
        <w:t>Beschwerde gegen das Urteil des Bundesverwaltungsgerichts vom 21. September 2021 (C-2696/2019).</w:t>
      </w:r>
    </w:p>
    <w:p>
      <w:r>
        <w:t>Nach Einsicht</w:t>
      </w:r>
    </w:p>
    <w:p>
      <w:r>
        <w:t>in die Beschwerde vom 13. Oktober 2021 (Poststempel) gegen das Urteil des Bundesverwaltungsgerichts vom 21. September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welche Vorschriften und weshalb sie von der Vorinstanz verletzt worden sind ( BGE 134 V 53 E. 3.3 und 133 IV 286 E. 1.4),</w:t>
      </w:r>
    </w:p>
    <w:p>
      <w:r>
        <w:t>dass auch von Beschwerde führenden Laien erwartet werden darf, auf die vorinstanzliche Begründung konkret einzugehen,</w:t>
      </w:r>
    </w:p>
    <w:p>
      <w:r>
        <w:t>dass das Bundesverwaltungsgericht in Würdigung der Akten und in Auseinandersetzung mit den Parteivorbringen dargelegt hat, weshalb der Beschwerdeführer ungeachtet dessen, ob sich sein Gesundheitszustand seit Einreichung des Revisionsgesuchs vom 22. Juni 2016 geändert hat, keinen Anspruch auf Erhöhung der im März 2019 durch eine Altersrente nach AHVG abgelösten halben Invalidenrente hat,</w:t>
      </w:r>
    </w:p>
    <w:p>
      <w:r>
        <w:t>dass es hierfür nämlich eines Wohnsitzes in der Schweiz bedurft hätte,</w:t>
      </w:r>
    </w:p>
    <w:p>
      <w:r>
        <w:t>das der Beschwerdeführer darauf nicht näher eingeht, statt dessen den Geschehensablauf und seinen Gesundheitszustand schildert, was nach Gesagtem als Begründung klarerweise nicht genügt,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10. November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