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8C_706/2016 vom 7. Dezember 2016</w:t>
      </w:r>
    </w:p>
    <w:p>
      <w:r>
        <w:t>Bundesgericht, 2016-12-07, DE</w:t>
      </w:r>
    </w:p>
    <w:p>
      <w:r>
        <w:rPr>
          <w:b/>
        </w:rPr>
        <w:t xml:space="preserve">Quelle: </w:t>
      </w:r>
      <w:r>
        <w:t>https://mcp.opencaselaw.ch/entscheid/bger_8C_706_2016</w:t>
      </w:r>
    </w:p>
    <w:p>
      <w:r>
        <w:t>FR: TF 8C_706/2016 du 7 décembre 2016</w:t>
      </w:r>
    </w:p>
    <w:p>
      <w:r>
        <w:t>IT: TF 8C_706/2016 del 7 dicembre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 auf deren Entscheid verwiesen wird ( Art. 109 Abs. 3 BGG ) - hat die für die Beurteilung des Leistungsanspruchs massgebenden Rechtsgrundlagen richtig dargelegt.</w:t>
      </w:r>
    </w:p>
    <w:p>
      <w:r>
        <w:rPr>
          <w:b/>
        </w:rPr>
        <w:t>E. 3.1</w:t>
      </w:r>
    </w:p>
    <w:p>
      <w:r>
        <w:t>Die Vorinstanz erwog in Würdigung der medizinischen Akten mit einlässlicher Begründung im Wesentlichen, die Beurteilung des Kreisarztes Dr. med. E.________, Facharzt für Chirurgie FMH, vom 14. Januar 2014 erfülle die praxisgemässen Anforderungen an eine medizinische Beurteilungsgrundlage. Gestützt hierauf sei erstellt, dass dem Beschwerdeführer trotz der unfallbedingten Restbeschwerden am rechten Daumen eine ganztägige Verweisungstätigkeit (worunter grundsätzlich auch die aktuelle Beschäftigung falle) ohne Leistungseinbusse zumutbar wäre. Zudem sei der per 1. März 2014 vorgenommene Fallabschluss nicht zu beanstanden. Gleiches gelte für die Verneinung der adäquaten Unfallkausalität von allfälligen organisch nicht objektiv ausgewiesenen Beschwerden nach der Praxis zu den psychischen Unfallfolgen.</w:t>
      </w:r>
    </w:p>
    <w:p>
      <w:r>
        <w:rPr>
          <w:b/>
        </w:rPr>
        <w:t>E. 3.2</w:t>
      </w:r>
    </w:p>
    <w:p>
      <w:r>
        <w:t>Der Beschwerdeführer beruft sich auf den Bericht des Dr. med. F.________, Leitender Arzt, Anästhesiologie/Schmerztherapie, Spital G.________, vom 26. September 2016. Hierbei handelt es sich, da erst nach dem angefochtenen Gerichtsentscheid entstanden, um ein im bundesgerichtlichen Verfahren unzulässiges echtes Novum ( BGE 140 V 543 E. 3.2.2.2 S. 548; Urteil 8C_444/2016 vom 31. Oktober 2016 E. 4).</w:t>
      </w:r>
    </w:p>
    <w:p>
      <w:r>
        <w:t>Der Beschwerdeführer bringt weiter vor, soweit eine Tatsache erst nach dem kantonalen Entscheid eintrete, handle es sich nicht um einen Anwendungsfall von Art. 99 Abs. 1 BBG , sondern um einen Gegenstand der prozessualen Revision des kantonalen Entscheides. Dieser Einwand ist nicht stichhaltig. Denn er macht weder geltend, gegen den angefochtenen Entscheid eine kantonale Revision erhoben zu haben oder dies zu beabsichtigen, noch verlangt er die Sistierung des bundesgerichtlichen Verfahrens (vgl. Art. 125 BGG ; BGE 138 II 386 E. 7 S. 392; Urteil 9C_285/2015 vom 28. September 2015 E. 2).</w:t>
      </w:r>
    </w:p>
    <w:p>
      <w:r>
        <w:rPr>
          <w:b/>
        </w:rPr>
        <w:t>E. 3.3</w:t>
      </w:r>
    </w:p>
    <w:p>
      <w:r>
        <w:t>Im Übrigen bringt der Beschwerdeführer keine substanziierten Einwände vor, die auch nur geringe Zweifel an der Einschätzung des Dr. med. E.________ vom 14. Januar 2014 wecken (zum Beweiswert von Berichten versicherungsinterner Arztpersonen vgl. BGE 139 V 225 E. 5.2 S. 229). Dies gilt insbesondere für sein bloss pauschales Vorbringen, der Kreisarzt setze sich in Widerspruch zur Einschätzung des von der SUVA beigezogenen Spezialisten Prof. Dr. med. H.________, Teamleiter Handchirurgie, Klinik I.________, wonach er dauernd zu 50 % arbeitsunfähig sei. Denn auf dessen Bericht vom 19. April 2012 kann entgegen dem Beschwerdeführer nicht abgestellt werden, da er vor der Operation vom 19. Juni 2013 erstattet wurde.</w:t>
      </w:r>
    </w:p>
    <w:p>
      <w:r>
        <w:rPr>
          <w:b/>
        </w:rPr>
        <w:t>E. 3.4</w:t>
      </w:r>
    </w:p>
    <w:p>
      <w:r>
        <w:t>Gegen die vorinstanzliche Verneinung der adäquaten Unfallkausalität des Gesundheitsschadens erhebt der Beschwerdeführer keine Einwendungen, womit es sein Bewenden hat.</w:t>
      </w:r>
    </w:p>
    <w:p>
      <w:r>
        <w:rPr>
          <w:b/>
        </w:rPr>
        <w:t>E. 3.5</w:t>
      </w:r>
    </w:p>
    <w:p>
      <w:r>
        <w:t>Da von weiteren medizinischen Abklärungen keine entscheidrelevanten Ergebnisse zu erwarten waren, verzichtete die Vorinstanz darauf zu Recht. Dies verstösst weder gegen den Untersuchungsgrundsatz ( Art. 61 lit. c ATSG ) noch gegen den Anspruch auf rechtliches Gehör bzw. auf Beweisabnahme ( Art. 29 Abs. 2 BV ; antizipierte Beweiswürdigung; BGE 136 I 229 E. 5.3 S. 236; Urteil 8C_595/2016 vom 2. November 2016 E. 8). Von falscher Rechtsanwendung oder willkürlicher Beweiswürdigung der Vorinstanz kann keine Rede sein.</w:t>
      </w:r>
    </w:p>
    <w:p>
      <w:r>
        <w:rPr>
          <w:b/>
        </w:rPr>
        <w:t>E. 4</w:t>
      </w:r>
    </w:p>
    <w:p>
      <w:r>
        <w:t>Der vorinstanzliche Einkommensvergleich (vgl. Art. 16 ATSG ), der keine Erwerbseinbusse ergab, ist unbestritten, weshalb sich hierzu Weiterungen erübrigen.</w:t>
      </w:r>
    </w:p>
    <w:p>
      <w:r>
        <w:rPr>
          <w:b/>
        </w:rPr>
        <w:t>E. 5</w:t>
      </w:r>
    </w:p>
    <w:p>
      <w:r>
        <w:t>Da die Beschwerde offensichtlich unbegründet ist, wird das Verfahren nach Art. 109 Abs. 2 lit. a BGG angewendet. 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