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8C_705/2025 vom 20. Mai 2026</w:t>
      </w:r>
    </w:p>
    <w:p>
      <w:r>
        <w:t>Bundesgericht, 2026-05-20, DE</w:t>
      </w:r>
    </w:p>
    <w:p>
      <w:r>
        <w:rPr>
          <w:b/>
        </w:rPr>
        <w:t xml:space="preserve">Quelle: </w:t>
      </w:r>
      <w:r>
        <w:t>https://mcp.opencaselaw.ch/entscheid/bger_8C_705_2025</w:t>
      </w:r>
    </w:p>
    <w:p>
      <w:r>
        <w:t>FR: TF 8C_705/2025 du 20 mai 2026</w:t>
      </w:r>
    </w:p>
    <w:p>
      <w:r>
        <w:t>IT: TF 8C_705/2025 del 20 maggio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150 II 346 E. 1.5.1 mit Hinweisen).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mit Hinweisen).</w:t>
      </w:r>
    </w:p>
    <w:p>
      <w:r>
        <w:rPr>
          <w:b/>
        </w:rPr>
        <w:t>E. 2.2</w:t>
      </w:r>
    </w:p>
    <w:p>
      <w:r>
        <w:t>Vor Bundesgericht kann der Streitgegenstand gegenüber dem vorinstanzlichen Verfahren weder geändert noch erweitert werden, neue Begehren sind unzulässig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8C_698/2025 vom 30. Januar 2026 E. 2.2 mit Hinweis).</w:t>
      </w:r>
    </w:p>
    <w:p>
      <w:r>
        <w:rPr>
          <w:b/>
        </w:rPr>
        <w:t>E. 3</w:t>
      </w:r>
    </w:p>
    <w:p>
      <w:r>
        <w:t>Die Vorinstanz hat die für die Beurteilung der Streitsache massgeblichen rechtlichen Grundlagen im angefochtenen Nichteintretensbeschluss zutreffend dargelegt. Darauf wird verwiesen ( Art. 109 Abs. 3 BGG ).</w:t>
      </w:r>
    </w:p>
    <w:p>
      <w:r>
        <w:rPr>
          <w:b/>
        </w:rPr>
        <w:t>E. 4.1</w:t>
      </w:r>
    </w:p>
    <w:p>
      <w:r>
        <w:t>Das kantonale Gericht hat mit einlässlicher und in allen Teilen zutreffender Begründung, worauf verwiesen wird ( Art. 109 Abs. 3 BGG ), ausführlich dargelegt, weshalb es auf die gegen das von der IV-Stelle verfügte Nichteintreten auf das Wiedererwägungsgesuch gerichtete Beschwerde nicht eintrat.</w:t>
      </w:r>
    </w:p>
    <w:p>
      <w:r>
        <w:rPr>
          <w:b/>
        </w:rPr>
        <w:t>E. 4.2</w:t>
      </w:r>
    </w:p>
    <w:p>
      <w:r>
        <w:t>Was der Beschwerdeführer gegen den angefochtenen Nichteintretensbeschluss vor Bundesgericht vorträgt (vgl. E. 2.2 hiervor), ist offensichtlich unbegründet, soweit er sich überhaupt in rechtsgenüglicher Weise mit der einschlägigen Begründung des angefochtenen Beschlusses auseinandersetzt ( Art. 42 Abs. 2 BGG ). Die materielle Überprüfung der Bemessung des von der Invalidenversicherung während der Dauer der Umschulung ausgerichteten Taggeldes bildete Gegenstand des von der Vorinstanz mit unangefochten in Rechtskraft erwachsenem Urteil vom 27. September 2022 durch Abweisung erledigten Beschwerdeverfahrens. Auch das hiergegen gerichtete Revisionsgesuch des Beschwerdeführers blieb gemäss ebenfalls unangefochten in Rechtskraft erwachsenem Urteil der Vorinstanz vom 16. November 2023 erfolglos. Hinsichtlich der vorinstanzlichen Tatsachenfeststellungen begnügt sich der Beschwerdeführer - soweit überhaupt sachbezüglich (E. 2.2) - mit rein appellatorischer Kritik am angefochtenen Beschluss, worauf nicht weiter einzugehen ist ( BGE 147 IV 74 E. 4.1.2 i.f. mit Hinweisen). Das Bundesgericht prüft die zahlreich geltend gemachten Rügen wegen Verletzung verfassungsmässiger Rechte nur insofern, als sie in der Beschwerde vorgebracht und begründet worden sind (Urteil 2C_225/2026 vom 24. April 2026 E. 2.5). Es gilt diesbezüglich eine qualifizierte Rüge- und Substanziierungspflicht (vgl. Art. 106 Abs. 2 BGG ; vgl. u.a. BGE 149 I 248 E. 3.1 ; 147 I 73 E. 2.1; 146 III 303 E. 2; 142 III 364 E. 2.4), welcher die Vorbringen des Beschwerdeführers auch nicht ansatzweise genügen.</w:t>
      </w:r>
    </w:p>
    <w:p>
      <w:r>
        <w:rPr>
          <w:b/>
        </w:rPr>
        <w:t>E. 5</w:t>
      </w:r>
    </w:p>
    <w:p>
      <w:r>
        <w:t>Die kaum rechtsgenügliche Beschwerde ist offensichtlich unbegründet, soweit darauf einzutreten ist, weshalb sie im vereinfachten Verfahren nach Art. 109 Abs. 2 lit. a BGG , mit summarischer Begründung und unter Hinweis auf die Erwägungen im angefochtenen Beschluss ( Art. 109 Abs. 3 BGG ) erledigt wird.</w:t>
      </w:r>
    </w:p>
    <w:p>
      <w:r>
        <w:rPr>
          <w:b/>
        </w:rPr>
        <w:t>E. 6</w:t>
      </w:r>
    </w:p>
    <w:p>
      <w:r>
        <w:t>Mit dem Entscheid in der Sache wird das Gesuch um aufschiebende Wirkung der Beschwerde gegenstandslos.</w:t>
      </w:r>
    </w:p>
    <w:p>
      <w:r>
        <w:rPr>
          <w:b/>
        </w:rPr>
        <w:t>E. 7</w:t>
      </w:r>
    </w:p>
    <w:p>
      <w:r>
        <w:t>Der unterliegende Beschwerdeführer trägt die Gerichtskosten ( Art. 66 Abs. 1 BGG ). Sein Gesuch um unentgeltliche Rechtspflege ist mit Verfügung vom 8. Januar 2026 infolge Aussichtslosigkeit des Rechtsbegehrens abgewiesen worden ( Art. 64 Abs. 1 BGG ; vgl. Urteil 8C_637/2025 vom 23. Februar 2026 E. 6; 8C_650/2024 vom 4. Juni 2025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